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4B194A6" w14:textId="7448DF6F" w:rsidR="00877CC3" w:rsidRDefault="007239B9">
      <w:pPr>
        <w:pStyle w:val="af"/>
        <w:tabs>
          <w:tab w:val="clear" w:pos="4536"/>
        </w:tabs>
        <w:snapToGrid w:val="0"/>
        <w:rPr>
          <w:rFonts w:eastAsia="宋体"/>
          <w:sz w:val="22"/>
          <w:szCs w:val="22"/>
          <w:lang w:eastAsia="zh-CN"/>
        </w:rPr>
      </w:pPr>
      <w:r>
        <w:rPr>
          <w:rFonts w:eastAsia="宋体" w:cs="Arial"/>
          <w:sz w:val="22"/>
          <w:szCs w:val="22"/>
          <w:lang w:eastAsia="ja-JP"/>
        </w:rPr>
        <w:t>3GPP TSG RAN WG1 #</w:t>
      </w:r>
      <w:r>
        <w:rPr>
          <w:rFonts w:eastAsia="宋体" w:cs="Arial"/>
          <w:sz w:val="22"/>
          <w:szCs w:val="22"/>
          <w:lang w:eastAsia="zh-CN"/>
        </w:rPr>
        <w:t>12</w:t>
      </w:r>
      <w:r>
        <w:rPr>
          <w:rFonts w:eastAsia="宋体" w:cs="Arial" w:hint="eastAsia"/>
          <w:sz w:val="22"/>
          <w:szCs w:val="22"/>
          <w:lang w:eastAsia="zh-CN"/>
        </w:rPr>
        <w:t>3</w:t>
      </w:r>
      <w:r>
        <w:rPr>
          <w:rFonts w:eastAsia="宋体" w:cs="Arial"/>
          <w:sz w:val="22"/>
          <w:szCs w:val="22"/>
          <w:lang w:eastAsia="zh-CN"/>
        </w:rPr>
        <w:t xml:space="preserve">         </w:t>
      </w:r>
      <w:r>
        <w:rPr>
          <w:sz w:val="22"/>
          <w:szCs w:val="22"/>
        </w:rPr>
        <w:t xml:space="preserve"> </w:t>
      </w:r>
      <w:r>
        <w:rPr>
          <w:rFonts w:hint="eastAsia"/>
          <w:sz w:val="22"/>
          <w:szCs w:val="22"/>
        </w:rPr>
        <w:t xml:space="preserve">                    </w:t>
      </w:r>
      <w:r>
        <w:rPr>
          <w:sz w:val="22"/>
          <w:szCs w:val="22"/>
        </w:rPr>
        <w:t xml:space="preserve">             </w:t>
      </w:r>
      <w:r>
        <w:rPr>
          <w:rFonts w:hint="eastAsia"/>
          <w:sz w:val="22"/>
          <w:szCs w:val="22"/>
        </w:rPr>
        <w:t xml:space="preserve">         </w:t>
      </w:r>
      <w:r>
        <w:rPr>
          <w:rFonts w:ascii="宋体" w:eastAsia="宋体" w:hAnsi="宋体" w:hint="eastAsia"/>
          <w:sz w:val="22"/>
          <w:szCs w:val="22"/>
          <w:lang w:eastAsia="zh-CN"/>
        </w:rPr>
        <w:t xml:space="preserve">   </w:t>
      </w:r>
      <w:r>
        <w:rPr>
          <w:rFonts w:ascii="宋体" w:eastAsia="宋体" w:hAnsi="宋体"/>
          <w:sz w:val="22"/>
          <w:szCs w:val="22"/>
          <w:lang w:eastAsia="zh-CN"/>
        </w:rPr>
        <w:t xml:space="preserve">   </w:t>
      </w:r>
      <w:r>
        <w:rPr>
          <w:rFonts w:ascii="宋体" w:eastAsia="宋体" w:hAnsi="宋体" w:hint="eastAsia"/>
          <w:sz w:val="22"/>
          <w:szCs w:val="22"/>
          <w:lang w:eastAsia="zh-CN"/>
        </w:rPr>
        <w:t xml:space="preserve">    </w:t>
      </w:r>
      <w:r>
        <w:rPr>
          <w:rFonts w:hint="eastAsia"/>
          <w:sz w:val="22"/>
          <w:szCs w:val="22"/>
        </w:rPr>
        <w:t xml:space="preserve">  </w:t>
      </w:r>
      <w:r>
        <w:rPr>
          <w:sz w:val="22"/>
          <w:szCs w:val="22"/>
        </w:rPr>
        <w:t xml:space="preserve"> </w:t>
      </w:r>
      <w:r>
        <w:rPr>
          <w:rFonts w:eastAsia="宋体"/>
          <w:sz w:val="22"/>
          <w:szCs w:val="22"/>
          <w:lang w:eastAsia="zh-CN"/>
        </w:rPr>
        <w:t>R1-2508856</w:t>
      </w:r>
    </w:p>
    <w:p w14:paraId="7BA05514" w14:textId="77777777" w:rsidR="00877CC3" w:rsidRDefault="007239B9">
      <w:pPr>
        <w:snapToGrid w:val="0"/>
        <w:spacing w:after="200"/>
        <w:rPr>
          <w:rFonts w:ascii="Arial" w:eastAsia="MS Mincho" w:hAnsi="Arial"/>
          <w:b/>
          <w:lang w:eastAsia="en-US"/>
        </w:rPr>
      </w:pPr>
      <w:r>
        <w:rPr>
          <w:rFonts w:ascii="Arial" w:hAnsi="Arial"/>
          <w:b/>
        </w:rPr>
        <w:t>Dallas,</w:t>
      </w:r>
      <w:r>
        <w:rPr>
          <w:rFonts w:ascii="Arial" w:hAnsi="Arial" w:hint="eastAsia"/>
          <w:b/>
        </w:rPr>
        <w:t xml:space="preserve"> </w:t>
      </w:r>
      <w:r>
        <w:rPr>
          <w:rFonts w:ascii="Arial" w:hAnsi="Arial"/>
          <w:b/>
        </w:rPr>
        <w:t xml:space="preserve">USA, </w:t>
      </w:r>
      <w:r>
        <w:rPr>
          <w:rFonts w:ascii="Arial" w:hAnsi="Arial" w:hint="eastAsia"/>
          <w:b/>
        </w:rPr>
        <w:t>Nov</w:t>
      </w:r>
      <w:r>
        <w:rPr>
          <w:rFonts w:ascii="Arial" w:hAnsi="Arial"/>
          <w:b/>
        </w:rPr>
        <w:t xml:space="preserve"> </w:t>
      </w:r>
      <w:r>
        <w:rPr>
          <w:rFonts w:ascii="Arial" w:hAnsi="Arial" w:hint="eastAsia"/>
          <w:b/>
        </w:rPr>
        <w:t>17</w:t>
      </w:r>
      <w:r>
        <w:rPr>
          <w:rFonts w:ascii="Arial" w:hAnsi="Arial"/>
          <w:b/>
          <w:vertAlign w:val="superscript"/>
        </w:rPr>
        <w:t>th</w:t>
      </w:r>
      <w:r>
        <w:rPr>
          <w:rFonts w:ascii="Arial" w:hAnsi="Arial"/>
          <w:b/>
        </w:rPr>
        <w:t xml:space="preserve"> – </w:t>
      </w:r>
      <w:r>
        <w:rPr>
          <w:rFonts w:ascii="Arial" w:hAnsi="Arial" w:hint="eastAsia"/>
          <w:b/>
        </w:rPr>
        <w:t>21</w:t>
      </w:r>
      <w:r>
        <w:rPr>
          <w:rFonts w:ascii="Arial" w:hAnsi="Arial" w:hint="eastAsia"/>
          <w:b/>
          <w:vertAlign w:val="superscript"/>
        </w:rPr>
        <w:t>st</w:t>
      </w:r>
      <w:r>
        <w:rPr>
          <w:rFonts w:ascii="Arial" w:hAnsi="Arial"/>
          <w:b/>
        </w:rPr>
        <w:t>, 2025</w:t>
      </w:r>
    </w:p>
    <w:p w14:paraId="50ECE9FC" w14:textId="77777777" w:rsidR="00877CC3" w:rsidRDefault="007239B9">
      <w:pPr>
        <w:rPr>
          <w:rFonts w:ascii="Arial" w:eastAsia="MS Mincho" w:hAnsi="Arial"/>
          <w:b/>
          <w:lang w:eastAsia="ja-JP"/>
        </w:rPr>
      </w:pPr>
      <w:r>
        <w:rPr>
          <w:rFonts w:ascii="Arial" w:eastAsia="MS Mincho" w:hAnsi="Arial" w:hint="eastAsia"/>
          <w:b/>
          <w:lang w:eastAsia="ja-JP"/>
        </w:rPr>
        <w:t xml:space="preserve">Source:              </w:t>
      </w:r>
      <w:r>
        <w:rPr>
          <w:rFonts w:ascii="Arial" w:eastAsia="MS Mincho" w:hAnsi="Arial"/>
          <w:b/>
          <w:lang w:eastAsia="ja-JP"/>
        </w:rPr>
        <w:t>ZTE Corporation, Sanechips</w:t>
      </w:r>
    </w:p>
    <w:p w14:paraId="2BD93CFE" w14:textId="77777777" w:rsidR="00877CC3" w:rsidRDefault="007239B9">
      <w:pPr>
        <w:pStyle w:val="af"/>
        <w:tabs>
          <w:tab w:val="clear" w:pos="4536"/>
        </w:tabs>
        <w:ind w:left="1698" w:hangingChars="769" w:hanging="1698"/>
        <w:rPr>
          <w:rFonts w:eastAsia="宋体"/>
          <w:sz w:val="22"/>
          <w:szCs w:val="22"/>
          <w:lang w:eastAsia="zh-CN"/>
        </w:rPr>
      </w:pPr>
      <w:r>
        <w:rPr>
          <w:rFonts w:eastAsia="宋体"/>
          <w:sz w:val="22"/>
          <w:szCs w:val="22"/>
          <w:lang w:eastAsia="zh-CN"/>
        </w:rPr>
        <w:t>Title:</w:t>
      </w:r>
      <w:r>
        <w:rPr>
          <w:rFonts w:eastAsia="宋体" w:hint="eastAsia"/>
          <w:sz w:val="22"/>
          <w:szCs w:val="22"/>
          <w:lang w:eastAsia="zh-CN"/>
        </w:rPr>
        <w:t xml:space="preserve">                   </w:t>
      </w:r>
      <w:r>
        <w:rPr>
          <w:rFonts w:eastAsia="宋体"/>
          <w:sz w:val="22"/>
          <w:szCs w:val="22"/>
          <w:lang w:eastAsia="zh-CN"/>
        </w:rPr>
        <w:t>Views</w:t>
      </w:r>
      <w:r>
        <w:rPr>
          <w:rFonts w:eastAsia="宋体" w:hint="eastAsia"/>
          <w:sz w:val="22"/>
          <w:szCs w:val="22"/>
          <w:lang w:eastAsia="zh-CN"/>
        </w:rPr>
        <w:t xml:space="preserve"> on the w</w:t>
      </w:r>
      <w:r>
        <w:rPr>
          <w:rFonts w:eastAsia="宋体" w:cs="Arial" w:hint="eastAsia"/>
          <w:bCs/>
          <w:sz w:val="22"/>
          <w:szCs w:val="22"/>
          <w:lang w:eastAsia="zh-CN"/>
        </w:rPr>
        <w:t>aveform for 6G</w:t>
      </w:r>
    </w:p>
    <w:p w14:paraId="4805AAF3" w14:textId="77777777" w:rsidR="00877CC3" w:rsidRDefault="007239B9">
      <w:pPr>
        <w:pStyle w:val="af"/>
        <w:tabs>
          <w:tab w:val="clear" w:pos="4536"/>
        </w:tabs>
        <w:rPr>
          <w:rFonts w:eastAsia="宋体"/>
          <w:sz w:val="22"/>
          <w:szCs w:val="22"/>
          <w:lang w:eastAsia="zh-CN"/>
        </w:rPr>
      </w:pPr>
      <w:r>
        <w:rPr>
          <w:rFonts w:eastAsia="宋体"/>
          <w:sz w:val="22"/>
          <w:szCs w:val="22"/>
          <w:lang w:eastAsia="zh-CN"/>
        </w:rPr>
        <w:t>Agenda Item:</w:t>
      </w:r>
      <w:bookmarkStart w:id="0" w:name="Source"/>
      <w:bookmarkEnd w:id="0"/>
      <w:r>
        <w:rPr>
          <w:rFonts w:eastAsia="宋体" w:hint="eastAsia"/>
          <w:sz w:val="22"/>
          <w:szCs w:val="22"/>
          <w:lang w:eastAsia="zh-CN"/>
        </w:rPr>
        <w:t xml:space="preserve">     </w:t>
      </w:r>
      <w:r>
        <w:rPr>
          <w:rFonts w:eastAsia="宋体"/>
          <w:sz w:val="22"/>
          <w:szCs w:val="22"/>
          <w:lang w:eastAsia="zh-CN"/>
        </w:rPr>
        <w:t>11.</w:t>
      </w:r>
      <w:r>
        <w:rPr>
          <w:rFonts w:eastAsia="宋体" w:hint="eastAsia"/>
          <w:sz w:val="22"/>
          <w:szCs w:val="22"/>
          <w:lang w:eastAsia="zh-CN"/>
        </w:rPr>
        <w:t>3.1</w:t>
      </w:r>
    </w:p>
    <w:p w14:paraId="1C7BFB7B" w14:textId="77777777" w:rsidR="00877CC3" w:rsidRDefault="007239B9">
      <w:pPr>
        <w:pStyle w:val="af"/>
        <w:tabs>
          <w:tab w:val="clear" w:pos="4536"/>
        </w:tabs>
        <w:spacing w:afterLines="50" w:after="120"/>
        <w:rPr>
          <w:rFonts w:eastAsia="宋体"/>
          <w:sz w:val="22"/>
          <w:szCs w:val="22"/>
          <w:lang w:eastAsia="zh-CN"/>
        </w:rPr>
      </w:pPr>
      <w:r>
        <w:rPr>
          <w:rFonts w:eastAsia="宋体"/>
          <w:sz w:val="22"/>
          <w:szCs w:val="22"/>
          <w:lang w:eastAsia="zh-CN"/>
        </w:rPr>
        <w:t>Document for:</w:t>
      </w:r>
      <w:bookmarkStart w:id="1" w:name="DocumentFor"/>
      <w:bookmarkEnd w:id="1"/>
      <w:r>
        <w:rPr>
          <w:rFonts w:eastAsia="宋体" w:hint="eastAsia"/>
          <w:sz w:val="22"/>
          <w:szCs w:val="22"/>
          <w:lang w:eastAsia="zh-CN"/>
        </w:rPr>
        <w:t xml:space="preserve">   </w:t>
      </w:r>
      <w:r>
        <w:rPr>
          <w:rFonts w:eastAsia="宋体"/>
          <w:sz w:val="22"/>
          <w:szCs w:val="22"/>
          <w:lang w:eastAsia="zh-CN"/>
        </w:rPr>
        <w:t>Discussion and Decision</w:t>
      </w:r>
    </w:p>
    <w:p w14:paraId="5B6B50EF" w14:textId="77777777" w:rsidR="00877CC3" w:rsidRDefault="00877CC3">
      <w:pPr>
        <w:pBdr>
          <w:bottom w:val="single" w:sz="4" w:space="1" w:color="auto"/>
        </w:pBdr>
        <w:tabs>
          <w:tab w:val="left" w:pos="2552"/>
        </w:tabs>
        <w:snapToGrid w:val="0"/>
        <w:rPr>
          <w:sz w:val="4"/>
          <w:szCs w:val="4"/>
        </w:rPr>
      </w:pPr>
    </w:p>
    <w:p w14:paraId="3F0CC3F4" w14:textId="77777777" w:rsidR="00877CC3" w:rsidRDefault="007239B9">
      <w:pPr>
        <w:pStyle w:val="1"/>
        <w:numPr>
          <w:ilvl w:val="0"/>
          <w:numId w:val="15"/>
        </w:numPr>
        <w:spacing w:after="120"/>
        <w:ind w:left="431" w:hanging="431"/>
      </w:pPr>
      <w:r>
        <w:t>Introduction</w:t>
      </w:r>
    </w:p>
    <w:p w14:paraId="67C64D64" w14:textId="36260968" w:rsidR="00877CC3" w:rsidRDefault="007239B9">
      <w:pPr>
        <w:numPr>
          <w:ilvl w:val="255"/>
          <w:numId w:val="0"/>
        </w:numPr>
        <w:overflowPunct w:val="0"/>
        <w:autoSpaceDE w:val="0"/>
        <w:autoSpaceDN w:val="0"/>
        <w:adjustRightInd w:val="0"/>
        <w:snapToGrid w:val="0"/>
        <w:spacing w:beforeLines="50" w:before="120" w:afterLines="50" w:after="120"/>
        <w:jc w:val="both"/>
        <w:textAlignment w:val="baseline"/>
        <w:rPr>
          <w:sz w:val="20"/>
          <w:szCs w:val="20"/>
        </w:rPr>
      </w:pPr>
      <w:r>
        <w:rPr>
          <w:sz w:val="20"/>
          <w:szCs w:val="20"/>
        </w:rPr>
        <w:t xml:space="preserve">In RAN1#122-bis, discussion on 6GR waveform has been conducted, e.g., solution </w:t>
      </w:r>
      <w:r>
        <w:rPr>
          <w:rFonts w:hint="eastAsia"/>
          <w:sz w:val="20"/>
          <w:szCs w:val="20"/>
        </w:rPr>
        <w:t>categorization</w:t>
      </w:r>
      <w:r>
        <w:rPr>
          <w:sz w:val="20"/>
          <w:szCs w:val="20"/>
        </w:rPr>
        <w:t>, evaluation methodology, with corresponding progress</w:t>
      </w:r>
      <w:r w:rsidR="00E9020E">
        <w:rPr>
          <w:sz w:val="20"/>
          <w:szCs w:val="20"/>
        </w:rPr>
        <w:t xml:space="preserve"> </w:t>
      </w:r>
      <w:r w:rsidR="00E9020E">
        <w:rPr>
          <w:rFonts w:hint="eastAsia"/>
          <w:sz w:val="20"/>
          <w:szCs w:val="20"/>
        </w:rPr>
        <w:t>listed</w:t>
      </w:r>
      <w:r w:rsidR="00E9020E">
        <w:rPr>
          <w:sz w:val="20"/>
          <w:szCs w:val="20"/>
        </w:rPr>
        <w:t xml:space="preserve"> in </w:t>
      </w:r>
      <w:r w:rsidRPr="00C039C1">
        <w:rPr>
          <w:sz w:val="20"/>
          <w:szCs w:val="20"/>
        </w:rPr>
        <w:fldChar w:fldCharType="begin"/>
      </w:r>
      <w:r w:rsidRPr="00592748">
        <w:rPr>
          <w:sz w:val="20"/>
          <w:szCs w:val="20"/>
        </w:rPr>
        <w:instrText xml:space="preserve"> REF _Ref30473 \n \h </w:instrText>
      </w:r>
      <w:r w:rsidR="00E9020E" w:rsidRPr="00592748">
        <w:rPr>
          <w:sz w:val="20"/>
          <w:szCs w:val="20"/>
        </w:rPr>
        <w:instrText xml:space="preserve"> \* MERGEFORMAT </w:instrText>
      </w:r>
      <w:r w:rsidRPr="00C039C1">
        <w:rPr>
          <w:sz w:val="20"/>
          <w:szCs w:val="20"/>
        </w:rPr>
      </w:r>
      <w:r w:rsidRPr="00C039C1">
        <w:rPr>
          <w:sz w:val="20"/>
          <w:szCs w:val="20"/>
        </w:rPr>
        <w:fldChar w:fldCharType="separate"/>
      </w:r>
      <w:r w:rsidRPr="00C039C1">
        <w:rPr>
          <w:sz w:val="20"/>
          <w:szCs w:val="20"/>
        </w:rPr>
        <w:t>[1]</w:t>
      </w:r>
      <w:r w:rsidRPr="00C039C1">
        <w:rPr>
          <w:sz w:val="20"/>
          <w:szCs w:val="20"/>
        </w:rPr>
        <w:fldChar w:fldCharType="end"/>
      </w:r>
      <w:r>
        <w:rPr>
          <w:sz w:val="20"/>
          <w:szCs w:val="20"/>
        </w:rPr>
        <w:t>. In this contribution, views on candidate waveform enhancements along with applicable use cases/scenarios/channel, remaining evaluation methodology and performance analysis are elaborated.</w:t>
      </w:r>
    </w:p>
    <w:p w14:paraId="3D93E8CB" w14:textId="77777777" w:rsidR="00877CC3" w:rsidRDefault="007239B9">
      <w:pPr>
        <w:pStyle w:val="1"/>
        <w:numPr>
          <w:ilvl w:val="0"/>
          <w:numId w:val="15"/>
        </w:numPr>
        <w:spacing w:after="120"/>
        <w:rPr>
          <w:sz w:val="28"/>
          <w:szCs w:val="28"/>
        </w:rPr>
      </w:pPr>
      <w:r>
        <w:rPr>
          <w:sz w:val="28"/>
          <w:szCs w:val="28"/>
        </w:rPr>
        <w:t xml:space="preserve">Discussion on </w:t>
      </w:r>
      <w:r>
        <w:rPr>
          <w:sz w:val="28"/>
          <w:szCs w:val="28"/>
          <w:lang w:val="en-US"/>
        </w:rPr>
        <w:t>candidate enhancement schemes</w:t>
      </w:r>
      <w:r>
        <w:rPr>
          <w:sz w:val="28"/>
          <w:szCs w:val="28"/>
        </w:rPr>
        <w:t xml:space="preserve"> </w:t>
      </w:r>
    </w:p>
    <w:p w14:paraId="6E568A10" w14:textId="77777777" w:rsidR="00877CC3" w:rsidRDefault="007239B9">
      <w:pPr>
        <w:numPr>
          <w:ilvl w:val="255"/>
          <w:numId w:val="0"/>
        </w:numPr>
        <w:overflowPunct w:val="0"/>
        <w:autoSpaceDE w:val="0"/>
        <w:autoSpaceDN w:val="0"/>
        <w:adjustRightInd w:val="0"/>
        <w:snapToGrid w:val="0"/>
        <w:spacing w:beforeLines="50" w:before="120" w:afterLines="50" w:after="120"/>
        <w:jc w:val="both"/>
        <w:textAlignment w:val="baseline"/>
        <w:rPr>
          <w:sz w:val="20"/>
          <w:szCs w:val="20"/>
        </w:rPr>
      </w:pPr>
      <w:r>
        <w:rPr>
          <w:sz w:val="20"/>
          <w:szCs w:val="20"/>
        </w:rPr>
        <w:t xml:space="preserve">In both RAN1#122 and RAN1#122-bis, preliminary collection and analysis on candidate waveforms have been conducted. And following the guidance, in this section, the proposed candidate schemes have been categorized into following directions with the justified necessity mentioned in </w:t>
      </w:r>
      <w:r>
        <w:rPr>
          <w:sz w:val="20"/>
          <w:szCs w:val="20"/>
        </w:rPr>
        <w:fldChar w:fldCharType="begin"/>
      </w:r>
      <w:r>
        <w:rPr>
          <w:sz w:val="20"/>
          <w:szCs w:val="20"/>
        </w:rPr>
        <w:instrText xml:space="preserve"> REF _Ref213250115 \r \h  \* MERGEFORMAT </w:instrText>
      </w:r>
      <w:r>
        <w:rPr>
          <w:sz w:val="20"/>
          <w:szCs w:val="20"/>
        </w:rPr>
      </w:r>
      <w:r>
        <w:rPr>
          <w:sz w:val="20"/>
          <w:szCs w:val="20"/>
        </w:rPr>
        <w:fldChar w:fldCharType="separate"/>
      </w:r>
      <w:r>
        <w:rPr>
          <w:sz w:val="20"/>
          <w:szCs w:val="20"/>
        </w:rPr>
        <w:t>[2]</w:t>
      </w:r>
      <w:r>
        <w:rPr>
          <w:sz w:val="20"/>
          <w:szCs w:val="20"/>
        </w:rPr>
        <w:fldChar w:fldCharType="end"/>
      </w:r>
      <w:r>
        <w:rPr>
          <w:sz w:val="20"/>
          <w:szCs w:val="20"/>
        </w:rPr>
        <w:t>:</w:t>
      </w:r>
    </w:p>
    <w:p w14:paraId="08FB6B3F" w14:textId="77777777" w:rsidR="00877CC3" w:rsidRDefault="007239B9">
      <w:pPr>
        <w:pStyle w:val="aff"/>
        <w:numPr>
          <w:ilvl w:val="0"/>
          <w:numId w:val="16"/>
        </w:numPr>
        <w:overflowPunct w:val="0"/>
        <w:autoSpaceDE w:val="0"/>
        <w:autoSpaceDN w:val="0"/>
        <w:adjustRightInd w:val="0"/>
        <w:snapToGrid w:val="0"/>
        <w:spacing w:beforeLines="50" w:before="120" w:afterLines="50" w:after="120"/>
        <w:ind w:leftChars="0"/>
        <w:jc w:val="both"/>
        <w:textAlignment w:val="baseline"/>
        <w:rPr>
          <w:rFonts w:ascii="Times New Roman" w:hAnsi="Times New Roman"/>
          <w:szCs w:val="20"/>
        </w:rPr>
      </w:pPr>
      <w:r>
        <w:rPr>
          <w:rFonts w:ascii="Times New Roman" w:hAnsi="Times New Roman"/>
          <w:szCs w:val="20"/>
        </w:rPr>
        <w:t xml:space="preserve">Coverage improvement with PAPR </w:t>
      </w:r>
      <w:r>
        <w:rPr>
          <w:rFonts w:ascii="Times New Roman" w:eastAsia="宋体" w:hAnsi="Times New Roman" w:hint="eastAsia"/>
          <w:szCs w:val="20"/>
        </w:rPr>
        <w:t>reduction</w:t>
      </w:r>
      <w:r>
        <w:rPr>
          <w:rFonts w:ascii="Times New Roman" w:hAnsi="Times New Roman"/>
          <w:szCs w:val="20"/>
        </w:rPr>
        <w:t xml:space="preserve"> (for DL, UL)</w:t>
      </w:r>
    </w:p>
    <w:p w14:paraId="304E04DD" w14:textId="77777777" w:rsidR="00877CC3" w:rsidRDefault="007239B9">
      <w:pPr>
        <w:pStyle w:val="aff"/>
        <w:numPr>
          <w:ilvl w:val="0"/>
          <w:numId w:val="16"/>
        </w:numPr>
        <w:overflowPunct w:val="0"/>
        <w:autoSpaceDE w:val="0"/>
        <w:autoSpaceDN w:val="0"/>
        <w:adjustRightInd w:val="0"/>
        <w:snapToGrid w:val="0"/>
        <w:spacing w:beforeLines="50" w:before="120" w:afterLines="50" w:after="120"/>
        <w:ind w:leftChars="0"/>
        <w:jc w:val="both"/>
        <w:textAlignment w:val="baseline"/>
        <w:rPr>
          <w:rFonts w:ascii="Times New Roman" w:hAnsi="Times New Roman"/>
          <w:szCs w:val="20"/>
        </w:rPr>
      </w:pPr>
      <w:r>
        <w:rPr>
          <w:rFonts w:ascii="Times New Roman" w:hAnsi="Times New Roman"/>
          <w:szCs w:val="20"/>
        </w:rPr>
        <w:t>Performance improvements with enhanced DFT-s-OFDM</w:t>
      </w:r>
    </w:p>
    <w:p w14:paraId="3C1D55DF" w14:textId="77777777" w:rsidR="00877CC3" w:rsidRDefault="007239B9">
      <w:pPr>
        <w:pStyle w:val="aff"/>
        <w:numPr>
          <w:ilvl w:val="0"/>
          <w:numId w:val="16"/>
        </w:numPr>
        <w:overflowPunct w:val="0"/>
        <w:autoSpaceDE w:val="0"/>
        <w:autoSpaceDN w:val="0"/>
        <w:adjustRightInd w:val="0"/>
        <w:snapToGrid w:val="0"/>
        <w:spacing w:beforeLines="50" w:before="120" w:afterLines="50" w:after="120"/>
        <w:ind w:leftChars="0"/>
        <w:jc w:val="both"/>
        <w:textAlignment w:val="baseline"/>
        <w:rPr>
          <w:rFonts w:ascii="Times New Roman" w:hAnsi="Times New Roman"/>
          <w:szCs w:val="20"/>
        </w:rPr>
      </w:pPr>
      <w:r>
        <w:rPr>
          <w:rFonts w:ascii="Times New Roman" w:hAnsi="Times New Roman"/>
          <w:szCs w:val="20"/>
        </w:rPr>
        <w:t xml:space="preserve">Spectrum </w:t>
      </w:r>
      <w:r>
        <w:rPr>
          <w:rFonts w:ascii="Times New Roman" w:eastAsia="宋体" w:hAnsi="Times New Roman" w:hint="eastAsia"/>
          <w:szCs w:val="20"/>
        </w:rPr>
        <w:t>utilization</w:t>
      </w:r>
      <w:r>
        <w:rPr>
          <w:rFonts w:ascii="Times New Roman" w:hAnsi="Times New Roman"/>
          <w:szCs w:val="20"/>
        </w:rPr>
        <w:t xml:space="preserve"> improvement</w:t>
      </w:r>
    </w:p>
    <w:p w14:paraId="4C741FB5" w14:textId="77777777" w:rsidR="00877CC3" w:rsidRDefault="007239B9">
      <w:pPr>
        <w:overflowPunct w:val="0"/>
        <w:autoSpaceDE w:val="0"/>
        <w:autoSpaceDN w:val="0"/>
        <w:adjustRightInd w:val="0"/>
        <w:snapToGrid w:val="0"/>
        <w:spacing w:beforeLines="50" w:before="120" w:afterLines="50" w:after="120"/>
        <w:jc w:val="both"/>
        <w:textAlignment w:val="baseline"/>
        <w:rPr>
          <w:sz w:val="20"/>
          <w:szCs w:val="20"/>
        </w:rPr>
      </w:pPr>
      <w:r>
        <w:rPr>
          <w:sz w:val="20"/>
          <w:szCs w:val="20"/>
        </w:rPr>
        <w:t>Additionally, a comprehensive analysis is provided for each solution with detailed evaluation.</w:t>
      </w:r>
    </w:p>
    <w:p w14:paraId="1DF13879" w14:textId="77777777" w:rsidR="00877CC3" w:rsidRDefault="007239B9">
      <w:pPr>
        <w:pStyle w:val="2"/>
        <w:numPr>
          <w:ilvl w:val="1"/>
          <w:numId w:val="15"/>
        </w:numPr>
        <w:spacing w:after="120"/>
        <w:rPr>
          <w:szCs w:val="28"/>
        </w:rPr>
      </w:pPr>
      <w:r>
        <w:rPr>
          <w:szCs w:val="28"/>
        </w:rPr>
        <w:t>Waveform enhancement for c</w:t>
      </w:r>
      <w:r>
        <w:rPr>
          <w:rFonts w:hint="eastAsia"/>
          <w:szCs w:val="28"/>
        </w:rPr>
        <w:t>overage improvement</w:t>
      </w:r>
    </w:p>
    <w:p w14:paraId="4A104C01" w14:textId="3C296BAA" w:rsidR="00877CC3" w:rsidRDefault="007239B9">
      <w:pPr>
        <w:numPr>
          <w:ilvl w:val="255"/>
          <w:numId w:val="0"/>
        </w:numPr>
        <w:overflowPunct w:val="0"/>
        <w:autoSpaceDE w:val="0"/>
        <w:autoSpaceDN w:val="0"/>
        <w:adjustRightInd w:val="0"/>
        <w:snapToGrid w:val="0"/>
        <w:spacing w:beforeLines="50" w:before="120" w:afterLines="50" w:after="120"/>
        <w:jc w:val="both"/>
        <w:textAlignment w:val="baseline"/>
        <w:rPr>
          <w:sz w:val="20"/>
          <w:szCs w:val="20"/>
        </w:rPr>
      </w:pPr>
      <w:r>
        <w:rPr>
          <w:sz w:val="20"/>
          <w:szCs w:val="20"/>
        </w:rPr>
        <w:t>For coverage improvement, improving the PAPR of waveforms is a common method for achieving higher transmission powers.</w:t>
      </w:r>
      <w:r>
        <w:rPr>
          <w:rFonts w:hint="eastAsia"/>
          <w:sz w:val="20"/>
          <w:szCs w:val="20"/>
        </w:rPr>
        <w:t xml:space="preserve"> </w:t>
      </w:r>
      <w:r>
        <w:rPr>
          <w:sz w:val="20"/>
          <w:szCs w:val="20"/>
        </w:rPr>
        <w:t>In addition to the implementation based approach, enhanced waveform solution can be considered to achieve better performance, potential optimization of RF complexity and power consumption. Below, details of method for 6GR waveform enhancement along with the performance analysis are provided.</w:t>
      </w:r>
    </w:p>
    <w:p w14:paraId="6E40983B" w14:textId="77777777" w:rsidR="00877CC3" w:rsidRDefault="007239B9">
      <w:pPr>
        <w:pStyle w:val="3"/>
        <w:numPr>
          <w:ilvl w:val="2"/>
          <w:numId w:val="15"/>
        </w:numPr>
        <w:spacing w:after="120"/>
        <w:rPr>
          <w:szCs w:val="28"/>
          <w:lang w:val="en-US"/>
        </w:rPr>
      </w:pPr>
      <w:r>
        <w:rPr>
          <w:szCs w:val="28"/>
          <w:lang w:val="en-US"/>
        </w:rPr>
        <w:t>Discussion on methodology for evaluation</w:t>
      </w:r>
    </w:p>
    <w:p w14:paraId="3F1CEF6B" w14:textId="77777777" w:rsidR="00877CC3" w:rsidRDefault="007239B9">
      <w:pPr>
        <w:spacing w:before="120" w:after="120"/>
        <w:jc w:val="both"/>
        <w:rPr>
          <w:sz w:val="20"/>
          <w:szCs w:val="20"/>
        </w:rPr>
      </w:pPr>
      <w:r>
        <w:rPr>
          <w:sz w:val="20"/>
          <w:szCs w:val="20"/>
          <w:lang w:eastAsia="en-US"/>
        </w:rPr>
        <w:t>In last meeting, the following agreements have been achieved</w:t>
      </w:r>
      <w:r>
        <w:rPr>
          <w:sz w:val="20"/>
          <w:szCs w:val="20"/>
        </w:rPr>
        <w:t>:</w:t>
      </w:r>
    </w:p>
    <w:tbl>
      <w:tblPr>
        <w:tblStyle w:val="af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877CC3" w14:paraId="176A738C" w14:textId="77777777">
        <w:tc>
          <w:tcPr>
            <w:tcW w:w="9576" w:type="dxa"/>
          </w:tcPr>
          <w:p w14:paraId="5419A992" w14:textId="77777777" w:rsidR="00877CC3" w:rsidRDefault="007239B9">
            <w:pPr>
              <w:numPr>
                <w:ilvl w:val="255"/>
                <w:numId w:val="0"/>
              </w:numPr>
              <w:spacing w:before="120" w:after="120"/>
              <w:contextualSpacing/>
              <w:rPr>
                <w:rFonts w:eastAsia="等线"/>
                <w:sz w:val="20"/>
                <w:szCs w:val="20"/>
                <w:highlight w:val="green"/>
              </w:rPr>
            </w:pPr>
            <w:r>
              <w:rPr>
                <w:rFonts w:eastAsia="等线"/>
                <w:sz w:val="20"/>
                <w:szCs w:val="20"/>
                <w:highlight w:val="green"/>
              </w:rPr>
              <w:t>Agreement</w:t>
            </w:r>
          </w:p>
          <w:p w14:paraId="778B2DBD" w14:textId="77777777" w:rsidR="00877CC3" w:rsidRDefault="007239B9">
            <w:pPr>
              <w:numPr>
                <w:ilvl w:val="0"/>
                <w:numId w:val="17"/>
              </w:numPr>
              <w:spacing w:before="120" w:after="120"/>
              <w:contextualSpacing/>
              <w:rPr>
                <w:rFonts w:eastAsia="Batang"/>
                <w:b/>
                <w:bCs/>
                <w:sz w:val="20"/>
                <w:szCs w:val="20"/>
                <w:lang w:val="en-GB"/>
              </w:rPr>
            </w:pPr>
            <w:r>
              <w:rPr>
                <w:rFonts w:eastAsia="Batang"/>
                <w:sz w:val="20"/>
                <w:szCs w:val="20"/>
                <w:lang w:val="en-GB"/>
              </w:rPr>
              <w:t>For uplink low-PAPR proposals</w:t>
            </w:r>
            <w:r>
              <w:rPr>
                <w:rFonts w:eastAsia="等线"/>
                <w:sz w:val="20"/>
                <w:szCs w:val="20"/>
                <w:lang w:val="en-GB"/>
              </w:rPr>
              <w:t>,</w:t>
            </w:r>
            <w:r>
              <w:rPr>
                <w:rFonts w:eastAsia="Batang"/>
                <w:sz w:val="20"/>
                <w:szCs w:val="20"/>
                <w:lang w:val="en-GB"/>
              </w:rPr>
              <w:t xml:space="preserve"> the </w:t>
            </w:r>
            <w:r>
              <w:rPr>
                <w:rFonts w:eastAsia="等线"/>
                <w:sz w:val="20"/>
                <w:szCs w:val="20"/>
                <w:lang w:val="en-GB"/>
              </w:rPr>
              <w:t xml:space="preserve">link level </w:t>
            </w:r>
            <w:r>
              <w:rPr>
                <w:rFonts w:eastAsia="Batang"/>
                <w:sz w:val="20"/>
                <w:szCs w:val="20"/>
                <w:lang w:val="en-GB"/>
              </w:rPr>
              <w:t>performance evaluation criterion is Net Gain</w:t>
            </w:r>
            <w:r>
              <w:rPr>
                <w:rFonts w:eastAsia="等线"/>
                <w:sz w:val="20"/>
                <w:szCs w:val="20"/>
                <w:lang w:val="en-GB"/>
              </w:rPr>
              <w:t xml:space="preserve"> assuming same spectrum efficiency as the reference </w:t>
            </w:r>
          </w:p>
          <w:p w14:paraId="3166947C" w14:textId="77777777" w:rsidR="00877CC3" w:rsidRDefault="007239B9">
            <w:pPr>
              <w:numPr>
                <w:ilvl w:val="1"/>
                <w:numId w:val="17"/>
              </w:numPr>
              <w:spacing w:before="120" w:after="120"/>
              <w:contextualSpacing/>
              <w:rPr>
                <w:rFonts w:eastAsia="Batang"/>
                <w:b/>
                <w:bCs/>
                <w:sz w:val="20"/>
                <w:szCs w:val="20"/>
                <w:lang w:val="en-GB"/>
              </w:rPr>
            </w:pPr>
            <w:r>
              <w:rPr>
                <w:rFonts w:eastAsia="Batang"/>
                <w:sz w:val="20"/>
                <w:szCs w:val="20"/>
                <w:lang w:val="en-GB"/>
              </w:rPr>
              <w:t>Net Gain [dB] = Tx power gain</w:t>
            </w:r>
            <w:r>
              <w:rPr>
                <w:rFonts w:eastAsia="等线"/>
                <w:sz w:val="20"/>
                <w:szCs w:val="20"/>
                <w:lang w:val="en-GB"/>
              </w:rPr>
              <w:t xml:space="preserve"> relative to the reference</w:t>
            </w:r>
            <w:r>
              <w:rPr>
                <w:rFonts w:eastAsia="Batang"/>
                <w:sz w:val="20"/>
                <w:szCs w:val="20"/>
                <w:lang w:val="en-GB"/>
              </w:rPr>
              <w:t xml:space="preserve"> – </w:t>
            </w:r>
            <w:r>
              <w:rPr>
                <w:rFonts w:eastAsia="等线"/>
                <w:sz w:val="20"/>
                <w:szCs w:val="20"/>
                <w:lang w:val="en-GB"/>
              </w:rPr>
              <w:t>SNR degradation</w:t>
            </w:r>
            <w:r>
              <w:rPr>
                <w:rFonts w:eastAsia="Batang"/>
                <w:sz w:val="20"/>
                <w:szCs w:val="20"/>
                <w:lang w:val="en-GB"/>
              </w:rPr>
              <w:t xml:space="preserve"> relative to the reference @10% BLER</w:t>
            </w:r>
          </w:p>
          <w:p w14:paraId="475B3762" w14:textId="77777777" w:rsidR="00877CC3" w:rsidRDefault="007239B9">
            <w:pPr>
              <w:numPr>
                <w:ilvl w:val="2"/>
                <w:numId w:val="17"/>
              </w:numPr>
              <w:spacing w:before="120" w:after="120"/>
              <w:contextualSpacing/>
              <w:rPr>
                <w:rFonts w:eastAsia="Batang"/>
                <w:b/>
                <w:bCs/>
                <w:sz w:val="20"/>
                <w:szCs w:val="20"/>
                <w:lang w:val="en-GB"/>
              </w:rPr>
            </w:pPr>
            <w:r>
              <w:rPr>
                <w:rFonts w:eastAsia="Batang"/>
                <w:sz w:val="20"/>
                <w:szCs w:val="20"/>
                <w:lang w:val="en-GB"/>
              </w:rPr>
              <w:t>A realistic PA model should be used</w:t>
            </w:r>
          </w:p>
          <w:p w14:paraId="11687861" w14:textId="77777777" w:rsidR="00877CC3" w:rsidRDefault="007239B9">
            <w:pPr>
              <w:numPr>
                <w:ilvl w:val="2"/>
                <w:numId w:val="17"/>
              </w:numPr>
              <w:spacing w:before="120" w:after="120"/>
              <w:contextualSpacing/>
              <w:rPr>
                <w:rFonts w:eastAsia="Batang"/>
                <w:b/>
                <w:bCs/>
                <w:sz w:val="20"/>
                <w:szCs w:val="20"/>
                <w:lang w:val="en-GB"/>
              </w:rPr>
            </w:pPr>
            <w:r>
              <w:rPr>
                <w:rFonts w:eastAsia="Batang"/>
                <w:sz w:val="20"/>
                <w:szCs w:val="20"/>
                <w:lang w:val="en-GB"/>
              </w:rPr>
              <w:t xml:space="preserve">When calculating the Tx power gain, the RAN4 metrics on the Tx power should be taken into account. </w:t>
            </w:r>
          </w:p>
          <w:p w14:paraId="6FDEE98B" w14:textId="77777777" w:rsidR="00877CC3" w:rsidRDefault="007239B9">
            <w:pPr>
              <w:numPr>
                <w:ilvl w:val="2"/>
                <w:numId w:val="17"/>
              </w:numPr>
              <w:spacing w:before="120" w:after="120"/>
              <w:contextualSpacing/>
              <w:rPr>
                <w:rFonts w:eastAsia="Batang"/>
                <w:b/>
                <w:bCs/>
                <w:sz w:val="20"/>
                <w:szCs w:val="20"/>
                <w:lang w:val="en-GB"/>
              </w:rPr>
            </w:pPr>
            <w:r>
              <w:rPr>
                <w:rFonts w:eastAsia="Batang"/>
                <w:sz w:val="20"/>
                <w:szCs w:val="20"/>
                <w:lang w:val="en-GB"/>
              </w:rPr>
              <w:t>For SNR degradation, fading channel and non-ideal channel estimation, including DMRS configuration, and equalization is encouraged.</w:t>
            </w:r>
          </w:p>
          <w:p w14:paraId="55B25E33" w14:textId="77777777" w:rsidR="00877CC3" w:rsidRDefault="007239B9">
            <w:pPr>
              <w:numPr>
                <w:ilvl w:val="2"/>
                <w:numId w:val="17"/>
              </w:numPr>
              <w:spacing w:before="120" w:after="120"/>
              <w:contextualSpacing/>
              <w:rPr>
                <w:rFonts w:eastAsia="Batang"/>
                <w:b/>
                <w:bCs/>
                <w:sz w:val="20"/>
                <w:szCs w:val="20"/>
                <w:lang w:val="en-GB"/>
              </w:rPr>
            </w:pPr>
            <w:r>
              <w:rPr>
                <w:rFonts w:eastAsia="等线"/>
                <w:sz w:val="20"/>
                <w:szCs w:val="20"/>
                <w:lang w:val="en-GB"/>
              </w:rPr>
              <w:t>FFS: Other e</w:t>
            </w:r>
            <w:r>
              <w:rPr>
                <w:rFonts w:eastAsia="Batang"/>
                <w:sz w:val="20"/>
                <w:szCs w:val="20"/>
                <w:lang w:val="en-GB"/>
              </w:rPr>
              <w:t>valuation metrics</w:t>
            </w:r>
          </w:p>
          <w:p w14:paraId="36D4A92A" w14:textId="77777777" w:rsidR="00877CC3" w:rsidRDefault="007239B9">
            <w:pPr>
              <w:numPr>
                <w:ilvl w:val="2"/>
                <w:numId w:val="17"/>
              </w:numPr>
              <w:spacing w:before="120" w:after="120"/>
              <w:contextualSpacing/>
              <w:rPr>
                <w:sz w:val="20"/>
                <w:szCs w:val="20"/>
              </w:rPr>
            </w:pPr>
            <w:r>
              <w:rPr>
                <w:rFonts w:eastAsia="等线"/>
                <w:sz w:val="20"/>
                <w:szCs w:val="20"/>
                <w:lang w:val="en-GB"/>
              </w:rPr>
              <w:t>Note: Companies to report how to calculate the Tx power gain,</w:t>
            </w:r>
            <w:r>
              <w:rPr>
                <w:rFonts w:eastAsia="Batang"/>
                <w:sz w:val="20"/>
                <w:szCs w:val="20"/>
                <w:lang w:val="en-GB"/>
              </w:rPr>
              <w:t xml:space="preserve"> modulation and coding</w:t>
            </w:r>
          </w:p>
        </w:tc>
      </w:tr>
    </w:tbl>
    <w:p w14:paraId="69DF79AE" w14:textId="77777777" w:rsidR="00877CC3" w:rsidRDefault="007239B9">
      <w:pPr>
        <w:spacing w:before="120" w:after="120"/>
        <w:jc w:val="both"/>
        <w:rPr>
          <w:sz w:val="20"/>
          <w:szCs w:val="20"/>
        </w:rPr>
      </w:pPr>
      <w:r>
        <w:rPr>
          <w:sz w:val="20"/>
          <w:szCs w:val="20"/>
        </w:rPr>
        <w:t>Regarding the remaining aspects:</w:t>
      </w:r>
    </w:p>
    <w:p w14:paraId="3D4BEE6A" w14:textId="58F059C4" w:rsidR="00877CC3" w:rsidRDefault="007239B9">
      <w:pPr>
        <w:pStyle w:val="aff"/>
        <w:numPr>
          <w:ilvl w:val="0"/>
          <w:numId w:val="18"/>
        </w:numPr>
        <w:spacing w:before="120" w:after="120"/>
        <w:ind w:leftChars="0"/>
        <w:jc w:val="both"/>
        <w:rPr>
          <w:rFonts w:ascii="Times New Roman" w:hAnsi="Times New Roman"/>
          <w:szCs w:val="20"/>
        </w:rPr>
      </w:pPr>
      <w:r>
        <w:rPr>
          <w:rFonts w:ascii="Times New Roman" w:hAnsi="Times New Roman"/>
          <w:szCs w:val="20"/>
        </w:rPr>
        <w:t xml:space="preserve">For PA model: Based on the incoming LS </w:t>
      </w:r>
      <w:r>
        <w:rPr>
          <w:rFonts w:ascii="Times New Roman" w:hAnsi="Times New Roman"/>
          <w:szCs w:val="20"/>
        </w:rPr>
        <w:fldChar w:fldCharType="begin"/>
      </w:r>
      <w:r>
        <w:rPr>
          <w:rFonts w:ascii="Times New Roman" w:hAnsi="Times New Roman"/>
          <w:szCs w:val="20"/>
        </w:rPr>
        <w:instrText xml:space="preserve"> REF _Ref19576 \n \h  \* MERGEFORMAT </w:instrText>
      </w:r>
      <w:r>
        <w:rPr>
          <w:rFonts w:ascii="Times New Roman" w:hAnsi="Times New Roman"/>
          <w:szCs w:val="20"/>
        </w:rPr>
      </w:r>
      <w:r>
        <w:rPr>
          <w:rFonts w:ascii="Times New Roman" w:hAnsi="Times New Roman"/>
          <w:szCs w:val="20"/>
        </w:rPr>
        <w:fldChar w:fldCharType="separate"/>
      </w:r>
      <w:r>
        <w:rPr>
          <w:rFonts w:ascii="Times New Roman" w:hAnsi="Times New Roman"/>
          <w:szCs w:val="20"/>
        </w:rPr>
        <w:t>[3]</w:t>
      </w:r>
      <w:r>
        <w:rPr>
          <w:rFonts w:ascii="Times New Roman" w:hAnsi="Times New Roman"/>
          <w:szCs w:val="20"/>
        </w:rPr>
        <w:fldChar w:fldCharType="end"/>
      </w:r>
      <w:r>
        <w:rPr>
          <w:rFonts w:ascii="Times New Roman" w:hAnsi="Times New Roman"/>
          <w:szCs w:val="20"/>
        </w:rPr>
        <w:t xml:space="preserve">, RAN4 is still </w:t>
      </w:r>
      <w:r w:rsidR="00A23419">
        <w:rPr>
          <w:rFonts w:ascii="Times New Roman" w:hAnsi="Times New Roman"/>
          <w:szCs w:val="20"/>
        </w:rPr>
        <w:t xml:space="preserve">working on </w:t>
      </w:r>
      <w:r>
        <w:rPr>
          <w:rFonts w:ascii="Times New Roman" w:hAnsi="Times New Roman"/>
          <w:szCs w:val="20"/>
        </w:rPr>
        <w:t>PA model for 6GR and unable to provide a realistic model</w:t>
      </w:r>
      <w:r w:rsidR="00BB4A91" w:rsidRPr="00592748">
        <w:rPr>
          <w:rFonts w:ascii="Times New Roman" w:hAnsi="Times New Roman" w:hint="eastAsia"/>
          <w:szCs w:val="20"/>
        </w:rPr>
        <w:t>,</w:t>
      </w:r>
      <w:r w:rsidR="00BB4A91" w:rsidRPr="00592748">
        <w:rPr>
          <w:rFonts w:ascii="Times New Roman" w:hAnsi="Times New Roman"/>
          <w:szCs w:val="20"/>
        </w:rPr>
        <w:t xml:space="preserve"> </w:t>
      </w:r>
      <w:r w:rsidR="00BB4A91" w:rsidRPr="00592748">
        <w:rPr>
          <w:rFonts w:ascii="Times New Roman" w:hAnsi="Times New Roman" w:hint="eastAsia"/>
          <w:szCs w:val="20"/>
        </w:rPr>
        <w:t>especially</w:t>
      </w:r>
      <w:r>
        <w:rPr>
          <w:rFonts w:ascii="Times New Roman" w:hAnsi="Times New Roman"/>
          <w:szCs w:val="20"/>
        </w:rPr>
        <w:t xml:space="preserve"> for around 7 GHz band before Q1 2026. And additional discussion for refinement and applicability are expected. Considering the evaluation activities in RAN1 for different low-</w:t>
      </w:r>
      <w:r>
        <w:rPr>
          <w:rFonts w:ascii="Times New Roman" w:hAnsi="Times New Roman"/>
          <w:szCs w:val="20"/>
        </w:rPr>
        <w:lastRenderedPageBreak/>
        <w:t xml:space="preserve">PAPR waveform candidates, as a compromise, the sub-6 GHz PA model recommended by RAN4 for NR waveform link-level evaluation in </w:t>
      </w:r>
      <w:r>
        <w:rPr>
          <w:rFonts w:ascii="Times New Roman" w:hAnsi="Times New Roman" w:hint="eastAsia"/>
          <w:szCs w:val="20"/>
        </w:rPr>
        <w:fldChar w:fldCharType="begin"/>
      </w:r>
      <w:r>
        <w:rPr>
          <w:rFonts w:ascii="Times New Roman" w:hAnsi="Times New Roman"/>
          <w:szCs w:val="20"/>
        </w:rPr>
        <w:instrText xml:space="preserve"> REF _Ref29634 \n \h  \* MERGEFORMAT </w:instrText>
      </w:r>
      <w:r>
        <w:rPr>
          <w:rFonts w:ascii="Times New Roman" w:hAnsi="Times New Roman" w:hint="eastAsia"/>
          <w:szCs w:val="20"/>
        </w:rPr>
      </w:r>
      <w:r>
        <w:rPr>
          <w:rFonts w:ascii="Times New Roman" w:hAnsi="Times New Roman" w:hint="eastAsia"/>
          <w:szCs w:val="20"/>
        </w:rPr>
        <w:fldChar w:fldCharType="separate"/>
      </w:r>
      <w:r>
        <w:rPr>
          <w:rFonts w:ascii="Times New Roman" w:hAnsi="Times New Roman"/>
          <w:szCs w:val="20"/>
        </w:rPr>
        <w:t>[4]</w:t>
      </w:r>
      <w:r>
        <w:rPr>
          <w:rFonts w:ascii="Times New Roman" w:hAnsi="Times New Roman" w:hint="eastAsia"/>
          <w:szCs w:val="20"/>
        </w:rPr>
        <w:fldChar w:fldCharType="end"/>
      </w:r>
      <w:r>
        <w:rPr>
          <w:rFonts w:ascii="Times New Roman" w:hAnsi="Times New Roman" w:hint="eastAsia"/>
          <w:szCs w:val="20"/>
        </w:rPr>
        <w:fldChar w:fldCharType="begin"/>
      </w:r>
      <w:r>
        <w:rPr>
          <w:rFonts w:ascii="Times New Roman" w:hAnsi="Times New Roman"/>
          <w:szCs w:val="20"/>
        </w:rPr>
        <w:instrText xml:space="preserve"> REF _Ref7518 \n \h  \* MERGEFORMAT </w:instrText>
      </w:r>
      <w:r>
        <w:rPr>
          <w:rFonts w:ascii="Times New Roman" w:hAnsi="Times New Roman" w:hint="eastAsia"/>
          <w:szCs w:val="20"/>
        </w:rPr>
      </w:r>
      <w:r>
        <w:rPr>
          <w:rFonts w:ascii="Times New Roman" w:hAnsi="Times New Roman" w:hint="eastAsia"/>
          <w:szCs w:val="20"/>
        </w:rPr>
        <w:fldChar w:fldCharType="end"/>
      </w:r>
      <w:r>
        <w:rPr>
          <w:rFonts w:ascii="Times New Roman" w:hAnsi="Times New Roman"/>
          <w:szCs w:val="20"/>
        </w:rPr>
        <w:t xml:space="preserve"> can be applied to assess the performance of 6GR candidate waveforms.</w:t>
      </w:r>
    </w:p>
    <w:p w14:paraId="2506290F" w14:textId="6D7F340F" w:rsidR="00877CC3" w:rsidRDefault="007239B9">
      <w:pPr>
        <w:pStyle w:val="aff"/>
        <w:numPr>
          <w:ilvl w:val="0"/>
          <w:numId w:val="18"/>
        </w:numPr>
        <w:spacing w:before="120" w:after="120"/>
        <w:ind w:leftChars="0"/>
        <w:jc w:val="both"/>
        <w:rPr>
          <w:rFonts w:ascii="Times New Roman" w:hAnsi="Times New Roman"/>
          <w:szCs w:val="20"/>
        </w:rPr>
      </w:pPr>
      <w:r>
        <w:rPr>
          <w:rFonts w:ascii="Times New Roman" w:hAnsi="Times New Roman"/>
          <w:szCs w:val="20"/>
        </w:rPr>
        <w:t>For calculation of Tx power gain: In this contribution, based on PA model</w:t>
      </w:r>
      <w:r>
        <w:rPr>
          <w:rFonts w:ascii="Times New Roman" w:eastAsia="宋体" w:hAnsi="Times New Roman"/>
          <w:szCs w:val="20"/>
          <w:lang w:val="en-US"/>
        </w:rPr>
        <w:t xml:space="preserve"> calibrated at the 1 dB MPR point and </w:t>
      </w:r>
      <w:r>
        <w:rPr>
          <w:rFonts w:ascii="Times New Roman" w:eastAsia="宋体" w:hAnsi="Times New Roman" w:hint="eastAsia"/>
          <w:szCs w:val="20"/>
          <w:lang w:val="en-US"/>
        </w:rPr>
        <w:t xml:space="preserve">satisfaction </w:t>
      </w:r>
      <w:r w:rsidR="00A16218">
        <w:rPr>
          <w:rFonts w:ascii="Times New Roman" w:eastAsia="宋体" w:hAnsi="Times New Roman"/>
          <w:szCs w:val="20"/>
          <w:lang w:val="en-US"/>
        </w:rPr>
        <w:t>with</w:t>
      </w:r>
      <w:r>
        <w:rPr>
          <w:rFonts w:ascii="Times New Roman" w:eastAsia="宋体" w:hAnsi="Times New Roman"/>
          <w:szCs w:val="20"/>
          <w:lang w:val="en-US"/>
        </w:rPr>
        <w:t xml:space="preserve"> the minimum ACLR requirements, </w:t>
      </w:r>
      <w:r>
        <w:rPr>
          <w:rFonts w:ascii="Times New Roman" w:hAnsi="Times New Roman"/>
          <w:szCs w:val="20"/>
        </w:rPr>
        <w:t>Tx power is calculated as follows:</w:t>
      </w:r>
    </w:p>
    <w:p w14:paraId="7861E20A" w14:textId="6FE8259C" w:rsidR="00877CC3" w:rsidRDefault="007239B9">
      <w:pPr>
        <w:spacing w:before="120" w:after="120"/>
        <w:ind w:left="720"/>
        <w:jc w:val="both"/>
        <w:rPr>
          <w:szCs w:val="20"/>
        </w:rPr>
      </w:pPr>
      <w:r>
        <w:rPr>
          <w:sz w:val="20"/>
          <w:szCs w:val="20"/>
        </w:rPr>
        <w:t>Firstly, the average power of each waveform is computed as PA input. This input is used together with PA model mentioned above to obtain corresponding PA output with satisf</w:t>
      </w:r>
      <w:r w:rsidR="00CB5CD5">
        <w:rPr>
          <w:sz w:val="20"/>
          <w:szCs w:val="20"/>
        </w:rPr>
        <w:t>ied</w:t>
      </w:r>
      <w:r>
        <w:rPr>
          <w:sz w:val="20"/>
          <w:szCs w:val="20"/>
        </w:rPr>
        <w:t xml:space="preserve"> RAN4 requirements, e.g., ACLR. In general, larger Tx power can be achieved for</w:t>
      </w:r>
      <w:r>
        <w:rPr>
          <w:rFonts w:hint="eastAsia"/>
          <w:sz w:val="20"/>
          <w:szCs w:val="20"/>
        </w:rPr>
        <w:t xml:space="preserve"> </w:t>
      </w:r>
      <w:r>
        <w:rPr>
          <w:sz w:val="20"/>
          <w:szCs w:val="20"/>
        </w:rPr>
        <w:t>using a low-PAPR waveform. Then, Tx power gain, which is subsequently obtained as the difference between the PA output, is used to calculate Net Gain according to the agreement above in this contribution.</w:t>
      </w:r>
    </w:p>
    <w:p w14:paraId="5E297F4F" w14:textId="2684EB15" w:rsidR="00877CC3" w:rsidRDefault="007239B9">
      <w:pPr>
        <w:spacing w:before="120" w:after="120"/>
        <w:jc w:val="both"/>
        <w:rPr>
          <w:sz w:val="20"/>
          <w:szCs w:val="20"/>
        </w:rPr>
      </w:pPr>
      <w:r>
        <w:rPr>
          <w:sz w:val="20"/>
          <w:szCs w:val="20"/>
        </w:rPr>
        <w:t xml:space="preserve">Additionally, </w:t>
      </w:r>
      <w:r w:rsidR="00717936">
        <w:rPr>
          <w:sz w:val="20"/>
          <w:szCs w:val="20"/>
        </w:rPr>
        <w:t xml:space="preserve">the </w:t>
      </w:r>
      <w:r>
        <w:rPr>
          <w:sz w:val="20"/>
          <w:szCs w:val="20"/>
        </w:rPr>
        <w:t xml:space="preserve">PA model </w:t>
      </w:r>
      <w:r w:rsidR="00717936">
        <w:rPr>
          <w:sz w:val="20"/>
          <w:szCs w:val="20"/>
        </w:rPr>
        <w:t xml:space="preserve"> at BS side is always </w:t>
      </w:r>
      <w:r>
        <w:rPr>
          <w:sz w:val="20"/>
          <w:szCs w:val="20"/>
        </w:rPr>
        <w:t xml:space="preserve">more </w:t>
      </w:r>
      <w:r w:rsidR="00717936">
        <w:rPr>
          <w:sz w:val="20"/>
          <w:szCs w:val="20"/>
        </w:rPr>
        <w:t>i</w:t>
      </w:r>
      <w:r>
        <w:rPr>
          <w:sz w:val="20"/>
          <w:szCs w:val="20"/>
        </w:rPr>
        <w:t xml:space="preserve">mplementation-specific, and RAN4 may be unable to provide a realistic model for DL </w:t>
      </w:r>
      <w:r w:rsidR="00B058AF">
        <w:rPr>
          <w:sz w:val="20"/>
          <w:szCs w:val="20"/>
        </w:rPr>
        <w:t>evaluation</w:t>
      </w:r>
      <w:r>
        <w:rPr>
          <w:sz w:val="20"/>
          <w:szCs w:val="20"/>
        </w:rPr>
        <w:t>. Therefore, for evaluating DL</w:t>
      </w:r>
      <w:r w:rsidR="000A14EC">
        <w:rPr>
          <w:sz w:val="20"/>
          <w:szCs w:val="20"/>
        </w:rPr>
        <w:t xml:space="preserve"> related proposals</w:t>
      </w:r>
      <w:r>
        <w:rPr>
          <w:sz w:val="20"/>
          <w:szCs w:val="20"/>
        </w:rPr>
        <w:t xml:space="preserve">, at least for the low-PAPR, Tx power gain can be replaced directly </w:t>
      </w:r>
      <w:r w:rsidR="005739E8">
        <w:rPr>
          <w:sz w:val="20"/>
          <w:szCs w:val="20"/>
        </w:rPr>
        <w:t xml:space="preserve">by </w:t>
      </w:r>
      <w:r>
        <w:rPr>
          <w:sz w:val="20"/>
          <w:szCs w:val="20"/>
        </w:rPr>
        <w:t>PAPR in the absence of a proper PA model. For the SNR degradation relative to the reference, the target SNR can be still associated with 10% BLER for data and control channel, but associated with required SNR for detection for reference signal if needed.</w:t>
      </w:r>
    </w:p>
    <w:p w14:paraId="7905E644" w14:textId="77777777" w:rsidR="00877CC3" w:rsidRDefault="007239B9">
      <w:pPr>
        <w:pStyle w:val="Proposal"/>
        <w:numPr>
          <w:ilvl w:val="255"/>
          <w:numId w:val="0"/>
        </w:numPr>
        <w:spacing w:before="120" w:after="120"/>
        <w:jc w:val="both"/>
        <w:rPr>
          <w:b/>
          <w:bCs/>
          <w:i/>
          <w:iCs/>
          <w:sz w:val="20"/>
          <w:szCs w:val="20"/>
        </w:rPr>
      </w:pPr>
      <w:r>
        <w:rPr>
          <w:b/>
          <w:bCs/>
          <w:i/>
          <w:iCs/>
          <w:sz w:val="20"/>
          <w:szCs w:val="20"/>
        </w:rPr>
        <w:t xml:space="preserve">Proposal 1: </w:t>
      </w:r>
      <w:r>
        <w:rPr>
          <w:rFonts w:eastAsia="Batang"/>
          <w:i/>
          <w:iCs/>
          <w:sz w:val="20"/>
          <w:szCs w:val="20"/>
          <w:lang w:val="en-GB"/>
        </w:rPr>
        <w:t>For uplink low-PAPR proposals,</w:t>
      </w:r>
      <w:r>
        <w:rPr>
          <w:b/>
          <w:bCs/>
          <w:i/>
          <w:iCs/>
          <w:sz w:val="20"/>
          <w:szCs w:val="20"/>
        </w:rPr>
        <w:t xml:space="preserve"> </w:t>
      </w:r>
      <w:r>
        <w:rPr>
          <w:i/>
          <w:iCs/>
          <w:sz w:val="20"/>
          <w:szCs w:val="20"/>
        </w:rPr>
        <w:t>the existing sub-6 GHz PA model from RAN4 (R4-163314) can be reused as baseline.</w:t>
      </w:r>
    </w:p>
    <w:p w14:paraId="725FC678" w14:textId="77777777" w:rsidR="00877CC3" w:rsidRDefault="007239B9">
      <w:pPr>
        <w:pStyle w:val="Proposal"/>
        <w:numPr>
          <w:ilvl w:val="255"/>
          <w:numId w:val="0"/>
        </w:numPr>
        <w:spacing w:before="120" w:after="120"/>
        <w:jc w:val="both"/>
        <w:rPr>
          <w:i/>
          <w:iCs/>
          <w:sz w:val="20"/>
          <w:szCs w:val="20"/>
        </w:rPr>
      </w:pPr>
      <w:r>
        <w:rPr>
          <w:b/>
          <w:bCs/>
          <w:i/>
          <w:iCs/>
          <w:sz w:val="20"/>
          <w:szCs w:val="20"/>
        </w:rPr>
        <w:t>Proposal 2:</w:t>
      </w:r>
      <w:r>
        <w:rPr>
          <w:i/>
          <w:iCs/>
          <w:sz w:val="20"/>
          <w:szCs w:val="20"/>
        </w:rPr>
        <w:t xml:space="preserve"> </w:t>
      </w:r>
      <w:r>
        <w:rPr>
          <w:rFonts w:eastAsia="Batang"/>
          <w:i/>
          <w:iCs/>
          <w:sz w:val="20"/>
          <w:szCs w:val="20"/>
          <w:lang w:val="en-GB"/>
        </w:rPr>
        <w:t>For uplink low-PAPR proposals</w:t>
      </w:r>
      <w:r>
        <w:rPr>
          <w:i/>
          <w:iCs/>
          <w:sz w:val="20"/>
          <w:szCs w:val="20"/>
        </w:rPr>
        <w:t>, adopt the following method to calculate Tx power gain:</w:t>
      </w:r>
    </w:p>
    <w:p w14:paraId="5F4DEEE4" w14:textId="543B4EBB" w:rsidR="00877CC3" w:rsidRDefault="007239B9">
      <w:pPr>
        <w:numPr>
          <w:ilvl w:val="1"/>
          <w:numId w:val="17"/>
        </w:numPr>
        <w:spacing w:before="120" w:after="120"/>
        <w:contextualSpacing/>
        <w:jc w:val="both"/>
        <w:rPr>
          <w:rFonts w:eastAsia="Batang"/>
          <w:i/>
          <w:iCs/>
          <w:sz w:val="20"/>
          <w:szCs w:val="20"/>
          <w:lang w:val="en-GB"/>
        </w:rPr>
      </w:pPr>
      <w:r>
        <w:rPr>
          <w:rFonts w:eastAsia="Batang"/>
          <w:i/>
          <w:iCs/>
          <w:sz w:val="20"/>
          <w:szCs w:val="20"/>
          <w:lang w:val="en-GB"/>
        </w:rPr>
        <w:t>Step 1: Compute average power of each waveform to be used as PA input</w:t>
      </w:r>
      <w:r>
        <w:rPr>
          <w:rFonts w:hint="eastAsia"/>
          <w:i/>
          <w:iCs/>
          <w:sz w:val="20"/>
          <w:szCs w:val="20"/>
        </w:rPr>
        <w:t>;</w:t>
      </w:r>
    </w:p>
    <w:p w14:paraId="4BD28010" w14:textId="77777777" w:rsidR="00877CC3" w:rsidRDefault="007239B9">
      <w:pPr>
        <w:numPr>
          <w:ilvl w:val="1"/>
          <w:numId w:val="17"/>
        </w:numPr>
        <w:spacing w:before="120" w:after="120"/>
        <w:contextualSpacing/>
        <w:jc w:val="both"/>
        <w:rPr>
          <w:rFonts w:eastAsia="Batang"/>
          <w:i/>
          <w:iCs/>
          <w:sz w:val="20"/>
          <w:szCs w:val="20"/>
          <w:lang w:val="en-GB"/>
        </w:rPr>
      </w:pPr>
      <w:r>
        <w:rPr>
          <w:rFonts w:eastAsia="Batang"/>
          <w:i/>
          <w:iCs/>
          <w:sz w:val="20"/>
          <w:szCs w:val="20"/>
          <w:lang w:val="en-GB"/>
        </w:rPr>
        <w:t>Step 2: Obtain PA output according to PA input and PA model;</w:t>
      </w:r>
    </w:p>
    <w:p w14:paraId="6587BA7B" w14:textId="77777777" w:rsidR="00877CC3" w:rsidRDefault="007239B9">
      <w:pPr>
        <w:numPr>
          <w:ilvl w:val="1"/>
          <w:numId w:val="17"/>
        </w:numPr>
        <w:spacing w:before="120" w:after="120"/>
        <w:contextualSpacing/>
        <w:jc w:val="both"/>
        <w:rPr>
          <w:rFonts w:eastAsia="Batang"/>
          <w:i/>
          <w:iCs/>
          <w:sz w:val="20"/>
          <w:szCs w:val="20"/>
          <w:lang w:val="en-GB"/>
        </w:rPr>
      </w:pPr>
      <w:r>
        <w:rPr>
          <w:rFonts w:eastAsia="Batang"/>
          <w:i/>
          <w:iCs/>
          <w:sz w:val="20"/>
          <w:szCs w:val="20"/>
          <w:lang w:val="en-GB"/>
        </w:rPr>
        <w:t>Step 3: Tx power gain is the PA output of low-PAPR waveform minus that of conventional OFDM/DFT-s-OFDM waveform.</w:t>
      </w:r>
    </w:p>
    <w:p w14:paraId="2309E444" w14:textId="77777777" w:rsidR="00877CC3" w:rsidRDefault="007239B9">
      <w:pPr>
        <w:pStyle w:val="Proposal"/>
        <w:numPr>
          <w:ilvl w:val="255"/>
          <w:numId w:val="0"/>
        </w:numPr>
        <w:spacing w:before="120" w:after="120"/>
        <w:jc w:val="both"/>
        <w:rPr>
          <w:rFonts w:eastAsia="Batang"/>
          <w:i/>
          <w:iCs/>
          <w:sz w:val="20"/>
          <w:szCs w:val="20"/>
          <w:lang w:val="en-GB"/>
        </w:rPr>
      </w:pPr>
      <w:r>
        <w:rPr>
          <w:b/>
          <w:bCs/>
          <w:i/>
          <w:iCs/>
          <w:sz w:val="20"/>
          <w:szCs w:val="20"/>
        </w:rPr>
        <w:t xml:space="preserve">Proposal 3: </w:t>
      </w:r>
      <w:r>
        <w:rPr>
          <w:rFonts w:eastAsia="Batang"/>
          <w:i/>
          <w:iCs/>
          <w:sz w:val="20"/>
          <w:szCs w:val="20"/>
          <w:lang w:val="en-GB"/>
        </w:rPr>
        <w:t>For downlink low-PAPR proposals, the Net</w:t>
      </w:r>
      <w:r>
        <w:rPr>
          <w:i/>
          <w:iCs/>
          <w:sz w:val="20"/>
          <w:szCs w:val="20"/>
        </w:rPr>
        <w:t xml:space="preserve"> </w:t>
      </w:r>
      <w:r>
        <w:rPr>
          <w:rFonts w:eastAsia="Batang"/>
          <w:i/>
          <w:iCs/>
          <w:sz w:val="20"/>
          <w:szCs w:val="20"/>
          <w:lang w:val="en-GB"/>
        </w:rPr>
        <w:t>Gain can be used for evaluation with following updates:</w:t>
      </w:r>
    </w:p>
    <w:p w14:paraId="4D86C78A" w14:textId="77777777" w:rsidR="00877CC3" w:rsidRDefault="007239B9">
      <w:pPr>
        <w:numPr>
          <w:ilvl w:val="1"/>
          <w:numId w:val="17"/>
        </w:numPr>
        <w:spacing w:before="120" w:after="120"/>
        <w:contextualSpacing/>
        <w:jc w:val="both"/>
        <w:rPr>
          <w:rFonts w:eastAsia="Batang"/>
          <w:b/>
          <w:bCs/>
          <w:i/>
          <w:iCs/>
          <w:sz w:val="20"/>
          <w:szCs w:val="20"/>
          <w:lang w:val="en-GB"/>
        </w:rPr>
      </w:pPr>
      <w:r>
        <w:rPr>
          <w:rFonts w:eastAsia="Batang"/>
          <w:i/>
          <w:iCs/>
          <w:sz w:val="20"/>
          <w:szCs w:val="20"/>
          <w:lang w:val="en-GB"/>
        </w:rPr>
        <w:t xml:space="preserve">Net Gain [dB] = </w:t>
      </w:r>
      <w:r>
        <w:rPr>
          <w:i/>
          <w:iCs/>
          <w:sz w:val="20"/>
          <w:szCs w:val="20"/>
        </w:rPr>
        <w:t>PAPR</w:t>
      </w:r>
      <w:r>
        <w:rPr>
          <w:rFonts w:eastAsia="Batang"/>
          <w:i/>
          <w:iCs/>
          <w:sz w:val="20"/>
          <w:szCs w:val="20"/>
          <w:lang w:val="en-GB"/>
        </w:rPr>
        <w:t xml:space="preserve"> gain</w:t>
      </w:r>
      <w:r>
        <w:rPr>
          <w:rFonts w:eastAsia="等线"/>
          <w:i/>
          <w:iCs/>
          <w:sz w:val="20"/>
          <w:szCs w:val="20"/>
          <w:lang w:val="en-GB"/>
        </w:rPr>
        <w:t xml:space="preserve"> relative to the reference</w:t>
      </w:r>
      <w:r>
        <w:rPr>
          <w:rFonts w:eastAsia="Batang"/>
          <w:i/>
          <w:iCs/>
          <w:sz w:val="20"/>
          <w:szCs w:val="20"/>
          <w:lang w:val="en-GB"/>
        </w:rPr>
        <w:t xml:space="preserve">  – </w:t>
      </w:r>
      <w:r>
        <w:rPr>
          <w:rFonts w:eastAsia="等线"/>
          <w:i/>
          <w:iCs/>
          <w:sz w:val="20"/>
          <w:szCs w:val="20"/>
          <w:lang w:val="en-GB"/>
        </w:rPr>
        <w:t>SNR degradation</w:t>
      </w:r>
      <w:r>
        <w:rPr>
          <w:rFonts w:eastAsia="Batang"/>
          <w:i/>
          <w:iCs/>
          <w:sz w:val="20"/>
          <w:szCs w:val="20"/>
          <w:lang w:val="en-GB"/>
        </w:rPr>
        <w:t xml:space="preserve"> relative to the reference</w:t>
      </w:r>
      <w:r>
        <w:rPr>
          <w:rFonts w:hint="eastAsia"/>
          <w:i/>
          <w:iCs/>
          <w:sz w:val="20"/>
          <w:szCs w:val="20"/>
        </w:rPr>
        <w:t>.</w:t>
      </w:r>
    </w:p>
    <w:p w14:paraId="46A1D3DF" w14:textId="77777777" w:rsidR="00877CC3" w:rsidRDefault="007239B9">
      <w:pPr>
        <w:numPr>
          <w:ilvl w:val="1"/>
          <w:numId w:val="17"/>
        </w:numPr>
        <w:spacing w:before="120" w:after="120"/>
        <w:contextualSpacing/>
        <w:jc w:val="both"/>
        <w:rPr>
          <w:rFonts w:eastAsia="Batang"/>
          <w:bCs/>
          <w:i/>
          <w:iCs/>
          <w:sz w:val="20"/>
          <w:szCs w:val="20"/>
          <w:lang w:val="en-GB"/>
        </w:rPr>
      </w:pPr>
      <w:r>
        <w:rPr>
          <w:rFonts w:eastAsia="Batang"/>
          <w:bCs/>
          <w:i/>
          <w:iCs/>
          <w:sz w:val="20"/>
          <w:szCs w:val="20"/>
          <w:lang w:val="en-GB"/>
        </w:rPr>
        <w:t>Note:</w:t>
      </w:r>
      <w:r>
        <w:rPr>
          <w:rFonts w:hint="eastAsia"/>
          <w:bCs/>
          <w:i/>
          <w:iCs/>
          <w:sz w:val="20"/>
          <w:szCs w:val="20"/>
        </w:rPr>
        <w:t xml:space="preserve"> </w:t>
      </w:r>
      <w:r>
        <w:rPr>
          <w:rFonts w:eastAsia="Batang"/>
          <w:bCs/>
          <w:i/>
          <w:iCs/>
          <w:sz w:val="20"/>
          <w:szCs w:val="20"/>
          <w:lang w:val="en-GB"/>
        </w:rPr>
        <w:t xml:space="preserve">For data and control channel, the SNR is associated with </w:t>
      </w:r>
      <w:r>
        <w:rPr>
          <w:rFonts w:eastAsia="Batang"/>
          <w:i/>
          <w:iCs/>
          <w:sz w:val="20"/>
          <w:szCs w:val="20"/>
          <w:lang w:val="en-GB"/>
        </w:rPr>
        <w:t>10% BLER.</w:t>
      </w:r>
    </w:p>
    <w:p w14:paraId="4949EA94" w14:textId="77777777" w:rsidR="00877CC3" w:rsidRDefault="007239B9">
      <w:pPr>
        <w:pStyle w:val="3"/>
        <w:numPr>
          <w:ilvl w:val="2"/>
          <w:numId w:val="15"/>
        </w:numPr>
        <w:spacing w:after="120"/>
        <w:rPr>
          <w:szCs w:val="28"/>
        </w:rPr>
      </w:pPr>
      <w:r>
        <w:rPr>
          <w:szCs w:val="28"/>
        </w:rPr>
        <w:t xml:space="preserve">Analysis on candidate solutions </w:t>
      </w:r>
    </w:p>
    <w:p w14:paraId="33B8FE11" w14:textId="77777777" w:rsidR="00877CC3" w:rsidRDefault="007239B9">
      <w:pPr>
        <w:pStyle w:val="4"/>
        <w:numPr>
          <w:ilvl w:val="3"/>
          <w:numId w:val="15"/>
        </w:numPr>
        <w:spacing w:after="120"/>
        <w:rPr>
          <w:szCs w:val="28"/>
        </w:rPr>
      </w:pPr>
      <w:r>
        <w:rPr>
          <w:szCs w:val="28"/>
        </w:rPr>
        <w:t>Tone reservation</w:t>
      </w:r>
    </w:p>
    <w:p w14:paraId="5AF7A4E5" w14:textId="77777777" w:rsidR="00877CC3" w:rsidRDefault="007239B9">
      <w:pPr>
        <w:spacing w:before="120" w:after="120"/>
        <w:jc w:val="both"/>
        <w:rPr>
          <w:sz w:val="20"/>
          <w:szCs w:val="20"/>
        </w:rPr>
      </w:pPr>
      <w:r>
        <w:rPr>
          <w:sz w:val="20"/>
          <w:szCs w:val="20"/>
        </w:rPr>
        <w:t xml:space="preserve">Tone reservation(TR) is a well-established PAPR reduction technique in OFDM systems. The core idea is to reserve a small set of subcarriers, which are not used for data transmission. Instead, these subcarriers are utilized to generate a peak-canceling signal in the time domain. This canceling signal is to reduce the high peaks of the original OFDM waveform, thereby lowering the overall PAPR, as shown in </w:t>
      </w:r>
      <w:r>
        <w:rPr>
          <w:rFonts w:hint="eastAsia"/>
          <w:sz w:val="20"/>
          <w:szCs w:val="20"/>
        </w:rPr>
        <w:t>Figure 2.1.2.1-1</w:t>
      </w:r>
      <w:r>
        <w:rPr>
          <w:sz w:val="20"/>
          <w:szCs w:val="20"/>
        </w:rPr>
        <w:t>. Additionally, to preserve EVM, there is no overlap between the reserved tones and the subcarriers used for transmitting data.</w:t>
      </w:r>
    </w:p>
    <w:p w14:paraId="697DD369" w14:textId="77777777" w:rsidR="00877CC3" w:rsidRDefault="007239B9">
      <w:pPr>
        <w:spacing w:before="120" w:after="120"/>
        <w:jc w:val="center"/>
        <w:rPr>
          <w:sz w:val="20"/>
          <w:szCs w:val="20"/>
        </w:rPr>
      </w:pPr>
      <w:r>
        <w:rPr>
          <w:noProof/>
          <w:sz w:val="20"/>
          <w:szCs w:val="20"/>
        </w:rPr>
        <w:drawing>
          <wp:inline distT="0" distB="0" distL="114300" distR="114300" wp14:anchorId="29BB4643" wp14:editId="108338B5">
            <wp:extent cx="3680460" cy="1619885"/>
            <wp:effectExtent l="0" t="0" r="15240" b="18415"/>
            <wp:docPr id="45"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3"/>
                    <pic:cNvPicPr>
                      <a:picLocks noChangeAspect="1"/>
                    </pic:cNvPicPr>
                  </pic:nvPicPr>
                  <pic:blipFill>
                    <a:blip r:embed="rId6"/>
                    <a:stretch>
                      <a:fillRect/>
                    </a:stretch>
                  </pic:blipFill>
                  <pic:spPr>
                    <a:xfrm>
                      <a:off x="0" y="0"/>
                      <a:ext cx="3680460" cy="1619885"/>
                    </a:xfrm>
                    <a:prstGeom prst="rect">
                      <a:avLst/>
                    </a:prstGeom>
                    <a:noFill/>
                    <a:ln>
                      <a:noFill/>
                    </a:ln>
                  </pic:spPr>
                </pic:pic>
              </a:graphicData>
            </a:graphic>
          </wp:inline>
        </w:drawing>
      </w:r>
    </w:p>
    <w:p w14:paraId="1B244467" w14:textId="77777777" w:rsidR="00877CC3" w:rsidRDefault="007239B9">
      <w:pPr>
        <w:pStyle w:val="a4"/>
        <w:spacing w:beforeLines="50" w:afterLines="50" w:line="260" w:lineRule="auto"/>
        <w:jc w:val="center"/>
        <w:rPr>
          <w:lang w:val="en-US" w:eastAsia="zh-CN"/>
        </w:rPr>
      </w:pPr>
      <w:bookmarkStart w:id="2" w:name="_Ref11850"/>
      <w:r>
        <w:t xml:space="preserve">Figure </w:t>
      </w:r>
      <w:r>
        <w:rPr>
          <w:lang w:val="en-US" w:eastAsia="zh-CN"/>
        </w:rPr>
        <w:t>2.1.2.1</w:t>
      </w:r>
      <w:r>
        <w:noBreakHyphen/>
      </w:r>
      <w:r>
        <w:fldChar w:fldCharType="begin"/>
      </w:r>
      <w:r>
        <w:instrText xml:space="preserve"> SEQ Figure \* ARABIC \s 3 </w:instrText>
      </w:r>
      <w:r>
        <w:fldChar w:fldCharType="separate"/>
      </w:r>
      <w:r>
        <w:t>1</w:t>
      </w:r>
      <w:r>
        <w:fldChar w:fldCharType="end"/>
      </w:r>
      <w:bookmarkEnd w:id="2"/>
      <w:r>
        <w:t xml:space="preserve"> Peak canceling waveform constructed using </w:t>
      </w:r>
      <w:r>
        <w:rPr>
          <w:lang w:val="en-US" w:eastAsia="zh-CN"/>
        </w:rPr>
        <w:t>reserved tones</w:t>
      </w:r>
    </w:p>
    <w:p w14:paraId="5960F46A" w14:textId="77777777" w:rsidR="00877CC3" w:rsidRDefault="007239B9">
      <w:pPr>
        <w:spacing w:before="120" w:after="120"/>
        <w:jc w:val="both"/>
        <w:rPr>
          <w:sz w:val="20"/>
          <w:szCs w:val="20"/>
        </w:rPr>
      </w:pPr>
      <w:r>
        <w:rPr>
          <w:sz w:val="20"/>
          <w:szCs w:val="20"/>
        </w:rPr>
        <w:t xml:space="preserve">In general, three options for the location of reserved tones in reference to the data tones can be considered, as illustrated in </w:t>
      </w:r>
      <w:r>
        <w:rPr>
          <w:rFonts w:hint="eastAsia"/>
          <w:sz w:val="20"/>
          <w:szCs w:val="20"/>
        </w:rPr>
        <w:t>Figure 2.1.2.1-2</w:t>
      </w:r>
      <w:r>
        <w:rPr>
          <w:sz w:val="20"/>
          <w:szCs w:val="20"/>
        </w:rPr>
        <w:t>:</w:t>
      </w:r>
    </w:p>
    <w:p w14:paraId="778D6DE8" w14:textId="02484E6E" w:rsidR="00877CC3" w:rsidRDefault="007239B9">
      <w:pPr>
        <w:numPr>
          <w:ilvl w:val="0"/>
          <w:numId w:val="19"/>
        </w:numPr>
        <w:spacing w:before="120" w:after="120"/>
        <w:jc w:val="both"/>
        <w:rPr>
          <w:sz w:val="20"/>
          <w:szCs w:val="20"/>
        </w:rPr>
      </w:pPr>
      <w:r>
        <w:rPr>
          <w:sz w:val="20"/>
          <w:szCs w:val="20"/>
        </w:rPr>
        <w:lastRenderedPageBreak/>
        <w:t>Side-band TR: In this mode, the reserved tones are located at the two sides of allocated data band. The spectral separation between data and reserved tones facilitates independent optimization of PAPR reduction and data transmission parameters, i.e., maintaining full compatibility with both CP-OFDM and DFT-s-OFDM waveforms. For example, this architecture preserves the single-carrier characteristics essential for DFT-S-OFDM while providing additional degrees of freedom for waveform shaping.</w:t>
      </w:r>
    </w:p>
    <w:p w14:paraId="07BE509A" w14:textId="3ED2200B" w:rsidR="00877CC3" w:rsidRDefault="007239B9">
      <w:pPr>
        <w:numPr>
          <w:ilvl w:val="0"/>
          <w:numId w:val="19"/>
        </w:numPr>
        <w:spacing w:before="120" w:after="120"/>
        <w:jc w:val="both"/>
        <w:rPr>
          <w:sz w:val="20"/>
          <w:szCs w:val="20"/>
        </w:rPr>
      </w:pPr>
      <w:r>
        <w:rPr>
          <w:sz w:val="20"/>
          <w:szCs w:val="20"/>
        </w:rPr>
        <w:t xml:space="preserve">In-band TR: In this mode, reserved tones are located within the allocated bandwidth, providing optimal compatibility with CP-OFDM waveforms. This configuration enables efficient localized PAPR reduction while maintaining spectral containment within the assigned channel bandwidth.  From implementation perspective, in-band TR minimizes additional guard band requirements, thereby preserving spectral efficiency. </w:t>
      </w:r>
    </w:p>
    <w:p w14:paraId="2B26C60A" w14:textId="77777777" w:rsidR="00877CC3" w:rsidRDefault="007239B9">
      <w:pPr>
        <w:numPr>
          <w:ilvl w:val="0"/>
          <w:numId w:val="19"/>
        </w:numPr>
        <w:spacing w:before="120" w:after="120"/>
        <w:jc w:val="both"/>
        <w:rPr>
          <w:sz w:val="20"/>
          <w:szCs w:val="20"/>
        </w:rPr>
      </w:pPr>
      <w:r>
        <w:rPr>
          <w:sz w:val="20"/>
          <w:szCs w:val="20"/>
        </w:rPr>
        <w:t>Universal TR: In this mode, a unified TR location is applied over the whole bandwidth. In addition to compatibility to in-band mode for uplink, it is also more applicable to DL, where centralized coordination is feasible. Universal TR employs a cell-specific or system-wide predefined pattern for reserved tone allocation, primarily implemented in downlink transmissions. This centralized approach significantly reduces scheduling overhead and minimizes control signaling requirements, as the reserved tone configuration remains constant across multiple user equipment. While it is less flexible for uplink scenarios requiring UE-specific configurations, this method scales efficiently for broadcast and multicast services, aligning well with 6G network architectures featuring distributed MIMO.</w:t>
      </w:r>
    </w:p>
    <w:p w14:paraId="098839EA" w14:textId="77777777" w:rsidR="00877CC3" w:rsidRDefault="007239B9">
      <w:pPr>
        <w:numPr>
          <w:ilvl w:val="255"/>
          <w:numId w:val="0"/>
        </w:numPr>
        <w:spacing w:before="120" w:after="120"/>
        <w:jc w:val="both"/>
        <w:rPr>
          <w:sz w:val="20"/>
          <w:szCs w:val="20"/>
        </w:rPr>
      </w:pPr>
      <w:r>
        <w:rPr>
          <w:sz w:val="20"/>
          <w:szCs w:val="20"/>
        </w:rPr>
        <w:t xml:space="preserve">In 6G, due to the benefits in terms of waveform shaping flexibility (e.g., for both DFT-S-OFDM and CP-OFDM with various bandwidth) and network performance optimization make it a valuable complementary technique to traditional transparent methods, particularly for performance-critical 6G applications where the trade-off between signaling cost and performance improvement can be justified. </w:t>
      </w:r>
    </w:p>
    <w:p w14:paraId="4A227609" w14:textId="77777777" w:rsidR="00877CC3" w:rsidRDefault="007239B9">
      <w:pPr>
        <w:spacing w:before="120" w:after="120"/>
        <w:jc w:val="center"/>
        <w:rPr>
          <w:sz w:val="20"/>
          <w:szCs w:val="20"/>
        </w:rPr>
      </w:pPr>
      <w:r>
        <w:rPr>
          <w:noProof/>
          <w:sz w:val="20"/>
          <w:szCs w:val="20"/>
        </w:rPr>
        <w:drawing>
          <wp:inline distT="0" distB="0" distL="114300" distR="114300" wp14:anchorId="15232C5B" wp14:editId="0169662B">
            <wp:extent cx="3017520" cy="1923415"/>
            <wp:effectExtent l="0" t="0" r="0" b="63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7"/>
                    <a:stretch>
                      <a:fillRect/>
                    </a:stretch>
                  </pic:blipFill>
                  <pic:spPr>
                    <a:xfrm>
                      <a:off x="0" y="0"/>
                      <a:ext cx="3024784" cy="1928521"/>
                    </a:xfrm>
                    <a:prstGeom prst="rect">
                      <a:avLst/>
                    </a:prstGeom>
                    <a:noFill/>
                    <a:ln>
                      <a:noFill/>
                    </a:ln>
                  </pic:spPr>
                </pic:pic>
              </a:graphicData>
            </a:graphic>
          </wp:inline>
        </w:drawing>
      </w:r>
    </w:p>
    <w:p w14:paraId="271721AB" w14:textId="77777777" w:rsidR="00877CC3" w:rsidRDefault="007239B9">
      <w:pPr>
        <w:pStyle w:val="a4"/>
        <w:spacing w:beforeLines="50" w:afterLines="50" w:line="260" w:lineRule="auto"/>
        <w:jc w:val="center"/>
        <w:rPr>
          <w:lang w:val="en-US"/>
        </w:rPr>
      </w:pPr>
      <w:bookmarkStart w:id="3" w:name="_Ref22313"/>
      <w:bookmarkStart w:id="4" w:name="_Ref22300"/>
      <w:r>
        <w:t xml:space="preserve">Figure </w:t>
      </w:r>
      <w:r>
        <w:rPr>
          <w:lang w:val="en-US" w:eastAsia="zh-CN"/>
        </w:rPr>
        <w:t>2.1.2.1</w:t>
      </w:r>
      <w:r>
        <w:noBreakHyphen/>
      </w:r>
      <w:r>
        <w:fldChar w:fldCharType="begin"/>
      </w:r>
      <w:r>
        <w:instrText xml:space="preserve"> SEQ Figure \* ARABIC \s 3 </w:instrText>
      </w:r>
      <w:r>
        <w:fldChar w:fldCharType="separate"/>
      </w:r>
      <w:r>
        <w:t>2</w:t>
      </w:r>
      <w:r>
        <w:fldChar w:fldCharType="end"/>
      </w:r>
      <w:bookmarkEnd w:id="3"/>
      <w:r>
        <w:rPr>
          <w:lang w:val="en-US"/>
        </w:rPr>
        <w:t xml:space="preserve"> Illustration of </w:t>
      </w:r>
      <w:r>
        <w:rPr>
          <w:lang w:val="en-US" w:eastAsia="zh-CN"/>
        </w:rPr>
        <w:t xml:space="preserve">different TR locations </w:t>
      </w:r>
      <w:r>
        <w:rPr>
          <w:lang w:val="en-US"/>
        </w:rPr>
        <w:t>in frequency domain</w:t>
      </w:r>
      <w:bookmarkEnd w:id="4"/>
    </w:p>
    <w:p w14:paraId="3D737443" w14:textId="77777777" w:rsidR="00877CC3" w:rsidRDefault="007239B9">
      <w:pPr>
        <w:pStyle w:val="4"/>
        <w:numPr>
          <w:ilvl w:val="4"/>
          <w:numId w:val="15"/>
        </w:numPr>
        <w:spacing w:after="120"/>
        <w:rPr>
          <w:sz w:val="20"/>
          <w:szCs w:val="20"/>
        </w:rPr>
      </w:pPr>
      <w:r>
        <w:rPr>
          <w:sz w:val="20"/>
          <w:szCs w:val="20"/>
        </w:rPr>
        <w:t>Performance evaluation for TR</w:t>
      </w:r>
    </w:p>
    <w:p w14:paraId="114011B3" w14:textId="1E241DF7" w:rsidR="00877CC3" w:rsidRDefault="007239B9">
      <w:pPr>
        <w:spacing w:before="120" w:after="120"/>
        <w:jc w:val="both"/>
        <w:rPr>
          <w:sz w:val="20"/>
          <w:szCs w:val="20"/>
        </w:rPr>
      </w:pPr>
      <w:r>
        <w:rPr>
          <w:sz w:val="20"/>
          <w:szCs w:val="20"/>
        </w:rPr>
        <w:t xml:space="preserve">According to the agreed metric for UL, each component of the </w:t>
      </w:r>
      <w:r>
        <w:rPr>
          <w:rFonts w:hint="eastAsia"/>
          <w:sz w:val="20"/>
          <w:szCs w:val="20"/>
        </w:rPr>
        <w:t>Net Gain</w:t>
      </w:r>
      <w:r>
        <w:rPr>
          <w:sz w:val="20"/>
          <w:szCs w:val="20"/>
        </w:rPr>
        <w:t xml:space="preserve"> is provided for both CP-</w:t>
      </w:r>
      <w:r>
        <w:rPr>
          <w:rFonts w:hint="eastAsia"/>
          <w:sz w:val="20"/>
          <w:szCs w:val="20"/>
        </w:rPr>
        <w:t>OFDM</w:t>
      </w:r>
      <w:r>
        <w:rPr>
          <w:sz w:val="20"/>
          <w:szCs w:val="20"/>
        </w:rPr>
        <w:t xml:space="preserve"> and DFT-s-OFDM according to evaluation with the assumption listed in Table A-1: </w:t>
      </w:r>
    </w:p>
    <w:p w14:paraId="61F3ADF5" w14:textId="77777777" w:rsidR="00877CC3" w:rsidRDefault="007239B9">
      <w:pPr>
        <w:pStyle w:val="aff"/>
        <w:numPr>
          <w:ilvl w:val="255"/>
          <w:numId w:val="0"/>
        </w:numPr>
        <w:spacing w:before="120" w:after="120"/>
        <w:jc w:val="both"/>
        <w:rPr>
          <w:rFonts w:ascii="Times New Roman" w:eastAsia="宋体" w:hAnsi="Times New Roman"/>
          <w:b/>
          <w:bCs/>
          <w:i/>
          <w:iCs/>
          <w:szCs w:val="20"/>
          <w:u w:val="single"/>
          <w:lang w:val="en-US"/>
        </w:rPr>
      </w:pPr>
      <w:r>
        <w:rPr>
          <w:b/>
          <w:bCs/>
          <w:i/>
          <w:szCs w:val="20"/>
          <w:u w:val="single"/>
        </w:rPr>
        <w:t xml:space="preserve">For </w:t>
      </w:r>
      <w:r>
        <w:rPr>
          <w:rFonts w:ascii="Times New Roman" w:eastAsia="宋体" w:hAnsi="Times New Roman"/>
          <w:b/>
          <w:bCs/>
          <w:i/>
          <w:iCs/>
          <w:szCs w:val="20"/>
          <w:u w:val="single"/>
          <w:lang w:val="en-US"/>
        </w:rPr>
        <w:t>CP-OFDM:</w:t>
      </w:r>
    </w:p>
    <w:p w14:paraId="5C65771B" w14:textId="77777777" w:rsidR="00877CC3" w:rsidRDefault="007239B9">
      <w:pPr>
        <w:spacing w:before="120" w:after="120"/>
        <w:jc w:val="both"/>
        <w:rPr>
          <w:sz w:val="20"/>
          <w:szCs w:val="20"/>
        </w:rPr>
      </w:pPr>
      <w:r>
        <w:rPr>
          <w:sz w:val="20"/>
          <w:szCs w:val="20"/>
        </w:rPr>
        <w:t>Tx power gain of TR scheme was evaluated with various conditions. For example, for modulation orders, in addition to QPSK, which is considered as the typical modulation used for device with degraded channel condition, other higher modulation order, e.g., 64QAM only for CP-OFDM, is also considered.</w:t>
      </w:r>
    </w:p>
    <w:p w14:paraId="3B971E40" w14:textId="77777777" w:rsidR="00877CC3" w:rsidRDefault="007239B9">
      <w:pPr>
        <w:spacing w:before="120" w:after="120"/>
        <w:jc w:val="both"/>
        <w:rPr>
          <w:sz w:val="20"/>
          <w:szCs w:val="20"/>
        </w:rPr>
      </w:pPr>
      <w:r>
        <w:rPr>
          <w:sz w:val="20"/>
          <w:szCs w:val="20"/>
        </w:rPr>
        <w:t xml:space="preserve">Based on the results shown in Table 2.1.2.1-1 below, </w:t>
      </w:r>
    </w:p>
    <w:p w14:paraId="2F70561E" w14:textId="6A9E49A5" w:rsidR="00877CC3" w:rsidRDefault="007239B9">
      <w:pPr>
        <w:pStyle w:val="a4"/>
        <w:spacing w:beforeLines="50" w:afterLines="50" w:line="260" w:lineRule="auto"/>
        <w:jc w:val="center"/>
      </w:pPr>
      <w:r>
        <w:t xml:space="preserve">Table </w:t>
      </w:r>
      <w:r>
        <w:rPr>
          <w:lang w:eastAsia="zh-CN"/>
        </w:rPr>
        <w:t>2.1.2.1</w:t>
      </w:r>
      <w:r>
        <w:t>-1 Tx power gain for TR with different number of SCs/MCSs/bandwidth</w:t>
      </w:r>
    </w:p>
    <w:tbl>
      <w:tblPr>
        <w:tblStyle w:val="af7"/>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9"/>
        <w:gridCol w:w="847"/>
        <w:gridCol w:w="860"/>
        <w:gridCol w:w="968"/>
        <w:gridCol w:w="983"/>
      </w:tblGrid>
      <w:tr w:rsidR="00877CC3" w14:paraId="4E4AB9AD" w14:textId="77777777">
        <w:trPr>
          <w:jc w:val="center"/>
        </w:trPr>
        <w:tc>
          <w:tcPr>
            <w:tcW w:w="0" w:type="auto"/>
            <w:vMerge w:val="restart"/>
            <w:shd w:val="clear" w:color="auto" w:fill="D7D7D7"/>
            <w:vAlign w:val="center"/>
          </w:tcPr>
          <w:p w14:paraId="03A480B6" w14:textId="77777777" w:rsidR="00877CC3" w:rsidRDefault="007239B9">
            <w:pPr>
              <w:widowControl w:val="0"/>
              <w:jc w:val="center"/>
              <w:rPr>
                <w:b/>
                <w:bCs/>
                <w:kern w:val="2"/>
                <w:sz w:val="20"/>
                <w:szCs w:val="20"/>
              </w:rPr>
            </w:pPr>
            <w:r>
              <w:rPr>
                <w:b/>
                <w:bCs/>
                <w:kern w:val="2"/>
                <w:sz w:val="20"/>
                <w:szCs w:val="20"/>
              </w:rPr>
              <w:t>TR schemes</w:t>
            </w:r>
          </w:p>
        </w:tc>
        <w:tc>
          <w:tcPr>
            <w:tcW w:w="0" w:type="auto"/>
            <w:gridSpan w:val="2"/>
            <w:shd w:val="clear" w:color="auto" w:fill="D7D7D7"/>
            <w:vAlign w:val="center"/>
          </w:tcPr>
          <w:p w14:paraId="58EA885A" w14:textId="77777777" w:rsidR="00877CC3" w:rsidRDefault="007239B9">
            <w:pPr>
              <w:widowControl w:val="0"/>
              <w:jc w:val="center"/>
              <w:rPr>
                <w:b/>
                <w:bCs/>
                <w:kern w:val="2"/>
                <w:sz w:val="20"/>
                <w:szCs w:val="20"/>
              </w:rPr>
            </w:pPr>
            <w:r>
              <w:rPr>
                <w:b/>
                <w:bCs/>
                <w:kern w:val="2"/>
                <w:sz w:val="20"/>
                <w:szCs w:val="20"/>
              </w:rPr>
              <w:t>QPSK</w:t>
            </w:r>
            <w:r>
              <w:rPr>
                <w:rFonts w:hint="eastAsia"/>
                <w:b/>
                <w:bCs/>
                <w:kern w:val="2"/>
                <w:sz w:val="20"/>
                <w:szCs w:val="20"/>
              </w:rPr>
              <w:t>（</w:t>
            </w:r>
            <w:r>
              <w:rPr>
                <w:b/>
                <w:bCs/>
                <w:kern w:val="2"/>
                <w:sz w:val="20"/>
                <w:szCs w:val="20"/>
              </w:rPr>
              <w:t>MCS0</w:t>
            </w:r>
            <w:r>
              <w:rPr>
                <w:rFonts w:hint="eastAsia"/>
                <w:b/>
                <w:bCs/>
                <w:kern w:val="2"/>
                <w:sz w:val="20"/>
                <w:szCs w:val="20"/>
              </w:rPr>
              <w:t>）</w:t>
            </w:r>
          </w:p>
        </w:tc>
        <w:tc>
          <w:tcPr>
            <w:tcW w:w="0" w:type="auto"/>
            <w:gridSpan w:val="2"/>
            <w:shd w:val="clear" w:color="auto" w:fill="D7D7D7"/>
            <w:vAlign w:val="center"/>
          </w:tcPr>
          <w:p w14:paraId="387DD46A" w14:textId="77777777" w:rsidR="00877CC3" w:rsidRDefault="007239B9">
            <w:pPr>
              <w:widowControl w:val="0"/>
              <w:jc w:val="center"/>
              <w:rPr>
                <w:b/>
                <w:bCs/>
                <w:kern w:val="2"/>
                <w:sz w:val="20"/>
                <w:szCs w:val="20"/>
              </w:rPr>
            </w:pPr>
            <w:r>
              <w:rPr>
                <w:b/>
                <w:bCs/>
                <w:kern w:val="2"/>
                <w:sz w:val="20"/>
                <w:szCs w:val="20"/>
              </w:rPr>
              <w:t>64QAM</w:t>
            </w:r>
            <w:r>
              <w:rPr>
                <w:rFonts w:hint="eastAsia"/>
                <w:b/>
                <w:bCs/>
                <w:kern w:val="2"/>
                <w:sz w:val="20"/>
                <w:szCs w:val="20"/>
              </w:rPr>
              <w:t>（</w:t>
            </w:r>
            <w:r>
              <w:rPr>
                <w:b/>
                <w:bCs/>
                <w:kern w:val="2"/>
                <w:sz w:val="20"/>
                <w:szCs w:val="20"/>
              </w:rPr>
              <w:t>MCS18</w:t>
            </w:r>
            <w:r>
              <w:rPr>
                <w:rFonts w:hint="eastAsia"/>
                <w:b/>
                <w:bCs/>
                <w:kern w:val="2"/>
                <w:sz w:val="20"/>
                <w:szCs w:val="20"/>
              </w:rPr>
              <w:t>）</w:t>
            </w:r>
          </w:p>
        </w:tc>
      </w:tr>
      <w:tr w:rsidR="00877CC3" w14:paraId="1D6E5331" w14:textId="77777777">
        <w:trPr>
          <w:jc w:val="center"/>
        </w:trPr>
        <w:tc>
          <w:tcPr>
            <w:tcW w:w="0" w:type="auto"/>
            <w:vMerge/>
            <w:shd w:val="clear" w:color="auto" w:fill="D7D7D7"/>
            <w:vAlign w:val="center"/>
          </w:tcPr>
          <w:p w14:paraId="23C21384" w14:textId="77777777" w:rsidR="00877CC3" w:rsidRDefault="00877CC3">
            <w:pPr>
              <w:widowControl w:val="0"/>
              <w:jc w:val="center"/>
              <w:rPr>
                <w:b/>
                <w:bCs/>
                <w:kern w:val="2"/>
                <w:sz w:val="20"/>
                <w:szCs w:val="20"/>
              </w:rPr>
            </w:pPr>
          </w:p>
        </w:tc>
        <w:tc>
          <w:tcPr>
            <w:tcW w:w="0" w:type="auto"/>
            <w:shd w:val="clear" w:color="auto" w:fill="D7D7D7"/>
            <w:vAlign w:val="center"/>
          </w:tcPr>
          <w:p w14:paraId="6773777B" w14:textId="77777777" w:rsidR="00877CC3" w:rsidRDefault="007239B9">
            <w:pPr>
              <w:widowControl w:val="0"/>
              <w:jc w:val="center"/>
              <w:rPr>
                <w:b/>
                <w:bCs/>
                <w:kern w:val="2"/>
                <w:sz w:val="20"/>
                <w:szCs w:val="20"/>
              </w:rPr>
            </w:pPr>
            <w:r>
              <w:rPr>
                <w:b/>
                <w:bCs/>
                <w:kern w:val="2"/>
                <w:sz w:val="20"/>
                <w:szCs w:val="20"/>
              </w:rPr>
              <w:t>11 RB</w:t>
            </w:r>
          </w:p>
        </w:tc>
        <w:tc>
          <w:tcPr>
            <w:tcW w:w="0" w:type="auto"/>
            <w:shd w:val="clear" w:color="auto" w:fill="D7D7D7"/>
            <w:vAlign w:val="center"/>
          </w:tcPr>
          <w:p w14:paraId="53BBA34B" w14:textId="77777777" w:rsidR="00877CC3" w:rsidRDefault="007239B9">
            <w:pPr>
              <w:widowControl w:val="0"/>
              <w:jc w:val="center"/>
              <w:rPr>
                <w:b/>
                <w:bCs/>
                <w:kern w:val="2"/>
                <w:sz w:val="20"/>
                <w:szCs w:val="20"/>
              </w:rPr>
            </w:pPr>
            <w:r>
              <w:rPr>
                <w:b/>
                <w:bCs/>
                <w:kern w:val="2"/>
                <w:sz w:val="20"/>
                <w:szCs w:val="20"/>
              </w:rPr>
              <w:t>24 RB</w:t>
            </w:r>
          </w:p>
        </w:tc>
        <w:tc>
          <w:tcPr>
            <w:tcW w:w="0" w:type="auto"/>
            <w:shd w:val="clear" w:color="auto" w:fill="D7D7D7"/>
            <w:vAlign w:val="center"/>
          </w:tcPr>
          <w:p w14:paraId="60744684" w14:textId="77777777" w:rsidR="00877CC3" w:rsidRDefault="007239B9">
            <w:pPr>
              <w:widowControl w:val="0"/>
              <w:jc w:val="center"/>
              <w:rPr>
                <w:b/>
                <w:bCs/>
                <w:kern w:val="2"/>
                <w:sz w:val="20"/>
                <w:szCs w:val="20"/>
              </w:rPr>
            </w:pPr>
            <w:r>
              <w:rPr>
                <w:b/>
                <w:bCs/>
                <w:kern w:val="2"/>
                <w:sz w:val="20"/>
                <w:szCs w:val="20"/>
              </w:rPr>
              <w:t>11 RB</w:t>
            </w:r>
          </w:p>
        </w:tc>
        <w:tc>
          <w:tcPr>
            <w:tcW w:w="0" w:type="auto"/>
            <w:shd w:val="clear" w:color="auto" w:fill="D7D7D7"/>
            <w:vAlign w:val="center"/>
          </w:tcPr>
          <w:p w14:paraId="67C220B9" w14:textId="77777777" w:rsidR="00877CC3" w:rsidRDefault="007239B9">
            <w:pPr>
              <w:widowControl w:val="0"/>
              <w:jc w:val="center"/>
              <w:rPr>
                <w:b/>
                <w:bCs/>
                <w:kern w:val="2"/>
                <w:sz w:val="20"/>
                <w:szCs w:val="20"/>
              </w:rPr>
            </w:pPr>
            <w:r>
              <w:rPr>
                <w:b/>
                <w:bCs/>
                <w:kern w:val="2"/>
                <w:sz w:val="20"/>
                <w:szCs w:val="20"/>
              </w:rPr>
              <w:t>24 RB</w:t>
            </w:r>
          </w:p>
        </w:tc>
      </w:tr>
      <w:tr w:rsidR="00877CC3" w14:paraId="5A583092" w14:textId="77777777">
        <w:trPr>
          <w:jc w:val="center"/>
        </w:trPr>
        <w:tc>
          <w:tcPr>
            <w:tcW w:w="0" w:type="auto"/>
            <w:shd w:val="clear" w:color="auto" w:fill="auto"/>
            <w:vAlign w:val="center"/>
          </w:tcPr>
          <w:p w14:paraId="2C7A4D8D" w14:textId="77777777" w:rsidR="00877CC3" w:rsidRDefault="007239B9">
            <w:pPr>
              <w:widowControl w:val="0"/>
              <w:rPr>
                <w:kern w:val="2"/>
                <w:sz w:val="20"/>
                <w:szCs w:val="20"/>
              </w:rPr>
            </w:pPr>
            <w:r>
              <w:rPr>
                <w:kern w:val="2"/>
                <w:sz w:val="20"/>
                <w:szCs w:val="20"/>
              </w:rPr>
              <w:t>Tx power gain for TR based OFDM with 3SCs</w:t>
            </w:r>
          </w:p>
        </w:tc>
        <w:tc>
          <w:tcPr>
            <w:tcW w:w="0" w:type="auto"/>
            <w:shd w:val="clear" w:color="auto" w:fill="auto"/>
            <w:vAlign w:val="center"/>
          </w:tcPr>
          <w:p w14:paraId="6AFDF063" w14:textId="77777777" w:rsidR="00877CC3" w:rsidRDefault="007239B9">
            <w:pPr>
              <w:widowControl w:val="0"/>
              <w:jc w:val="center"/>
              <w:rPr>
                <w:kern w:val="2"/>
                <w:sz w:val="20"/>
                <w:szCs w:val="20"/>
              </w:rPr>
            </w:pPr>
            <w:r>
              <w:rPr>
                <w:kern w:val="2"/>
                <w:sz w:val="20"/>
                <w:szCs w:val="20"/>
              </w:rPr>
              <w:t>2.24</w:t>
            </w:r>
          </w:p>
        </w:tc>
        <w:tc>
          <w:tcPr>
            <w:tcW w:w="0" w:type="auto"/>
            <w:shd w:val="clear" w:color="auto" w:fill="auto"/>
            <w:vAlign w:val="center"/>
          </w:tcPr>
          <w:p w14:paraId="2AFC01D3" w14:textId="77777777" w:rsidR="00877CC3" w:rsidRDefault="007239B9">
            <w:pPr>
              <w:widowControl w:val="0"/>
              <w:jc w:val="center"/>
              <w:rPr>
                <w:kern w:val="2"/>
                <w:sz w:val="20"/>
                <w:szCs w:val="20"/>
              </w:rPr>
            </w:pPr>
            <w:r>
              <w:rPr>
                <w:kern w:val="2"/>
                <w:sz w:val="20"/>
                <w:szCs w:val="20"/>
              </w:rPr>
              <w:t>2.07</w:t>
            </w:r>
          </w:p>
        </w:tc>
        <w:tc>
          <w:tcPr>
            <w:tcW w:w="0" w:type="auto"/>
            <w:shd w:val="clear" w:color="auto" w:fill="auto"/>
            <w:vAlign w:val="center"/>
          </w:tcPr>
          <w:p w14:paraId="20DEB8DF" w14:textId="77777777" w:rsidR="00877CC3" w:rsidRDefault="007239B9">
            <w:pPr>
              <w:widowControl w:val="0"/>
              <w:jc w:val="center"/>
              <w:rPr>
                <w:kern w:val="2"/>
                <w:sz w:val="20"/>
                <w:szCs w:val="20"/>
              </w:rPr>
            </w:pPr>
            <w:r>
              <w:rPr>
                <w:kern w:val="2"/>
                <w:sz w:val="20"/>
                <w:szCs w:val="20"/>
              </w:rPr>
              <w:t>2.21</w:t>
            </w:r>
          </w:p>
        </w:tc>
        <w:tc>
          <w:tcPr>
            <w:tcW w:w="0" w:type="auto"/>
            <w:shd w:val="clear" w:color="auto" w:fill="auto"/>
            <w:vAlign w:val="center"/>
          </w:tcPr>
          <w:p w14:paraId="1B6705DA" w14:textId="77777777" w:rsidR="00877CC3" w:rsidRDefault="007239B9">
            <w:pPr>
              <w:widowControl w:val="0"/>
              <w:jc w:val="center"/>
              <w:rPr>
                <w:kern w:val="2"/>
                <w:sz w:val="20"/>
                <w:szCs w:val="20"/>
              </w:rPr>
            </w:pPr>
            <w:r>
              <w:rPr>
                <w:kern w:val="2"/>
                <w:sz w:val="20"/>
                <w:szCs w:val="20"/>
              </w:rPr>
              <w:t>2.11</w:t>
            </w:r>
          </w:p>
        </w:tc>
      </w:tr>
      <w:tr w:rsidR="00877CC3" w14:paraId="3E807D66" w14:textId="77777777">
        <w:trPr>
          <w:jc w:val="center"/>
        </w:trPr>
        <w:tc>
          <w:tcPr>
            <w:tcW w:w="0" w:type="auto"/>
            <w:shd w:val="clear" w:color="auto" w:fill="auto"/>
            <w:vAlign w:val="center"/>
          </w:tcPr>
          <w:p w14:paraId="044C299C" w14:textId="77777777" w:rsidR="00877CC3" w:rsidRDefault="007239B9">
            <w:pPr>
              <w:widowControl w:val="0"/>
              <w:rPr>
                <w:kern w:val="2"/>
                <w:sz w:val="20"/>
                <w:szCs w:val="20"/>
              </w:rPr>
            </w:pPr>
            <w:r>
              <w:rPr>
                <w:kern w:val="2"/>
                <w:sz w:val="20"/>
                <w:szCs w:val="20"/>
              </w:rPr>
              <w:t>Tx power gain for TR based OFDM with 6SCs</w:t>
            </w:r>
          </w:p>
        </w:tc>
        <w:tc>
          <w:tcPr>
            <w:tcW w:w="0" w:type="auto"/>
            <w:shd w:val="clear" w:color="auto" w:fill="auto"/>
            <w:vAlign w:val="center"/>
          </w:tcPr>
          <w:p w14:paraId="78E4ED9B" w14:textId="77777777" w:rsidR="00877CC3" w:rsidRDefault="007239B9">
            <w:pPr>
              <w:widowControl w:val="0"/>
              <w:jc w:val="center"/>
              <w:rPr>
                <w:kern w:val="2"/>
                <w:sz w:val="20"/>
                <w:szCs w:val="20"/>
              </w:rPr>
            </w:pPr>
            <w:r>
              <w:rPr>
                <w:kern w:val="2"/>
                <w:sz w:val="20"/>
                <w:szCs w:val="20"/>
              </w:rPr>
              <w:t>2.33</w:t>
            </w:r>
          </w:p>
        </w:tc>
        <w:tc>
          <w:tcPr>
            <w:tcW w:w="0" w:type="auto"/>
            <w:shd w:val="clear" w:color="auto" w:fill="auto"/>
            <w:vAlign w:val="center"/>
          </w:tcPr>
          <w:p w14:paraId="017C4C66" w14:textId="77777777" w:rsidR="00877CC3" w:rsidRDefault="007239B9">
            <w:pPr>
              <w:widowControl w:val="0"/>
              <w:jc w:val="center"/>
              <w:rPr>
                <w:kern w:val="2"/>
                <w:sz w:val="20"/>
                <w:szCs w:val="20"/>
              </w:rPr>
            </w:pPr>
            <w:r>
              <w:rPr>
                <w:kern w:val="2"/>
                <w:sz w:val="20"/>
                <w:szCs w:val="20"/>
              </w:rPr>
              <w:t>2.07</w:t>
            </w:r>
          </w:p>
        </w:tc>
        <w:tc>
          <w:tcPr>
            <w:tcW w:w="0" w:type="auto"/>
            <w:shd w:val="clear" w:color="auto" w:fill="auto"/>
            <w:vAlign w:val="center"/>
          </w:tcPr>
          <w:p w14:paraId="188B868D" w14:textId="77777777" w:rsidR="00877CC3" w:rsidRDefault="007239B9">
            <w:pPr>
              <w:widowControl w:val="0"/>
              <w:jc w:val="center"/>
              <w:rPr>
                <w:kern w:val="2"/>
                <w:sz w:val="20"/>
                <w:szCs w:val="20"/>
              </w:rPr>
            </w:pPr>
            <w:r>
              <w:rPr>
                <w:kern w:val="2"/>
                <w:sz w:val="20"/>
                <w:szCs w:val="20"/>
              </w:rPr>
              <w:t>2.34</w:t>
            </w:r>
          </w:p>
        </w:tc>
        <w:tc>
          <w:tcPr>
            <w:tcW w:w="0" w:type="auto"/>
            <w:shd w:val="clear" w:color="auto" w:fill="auto"/>
            <w:vAlign w:val="center"/>
          </w:tcPr>
          <w:p w14:paraId="3BB58A1E" w14:textId="77777777" w:rsidR="00877CC3" w:rsidRDefault="007239B9">
            <w:pPr>
              <w:widowControl w:val="0"/>
              <w:jc w:val="center"/>
              <w:rPr>
                <w:kern w:val="2"/>
                <w:sz w:val="20"/>
                <w:szCs w:val="20"/>
              </w:rPr>
            </w:pPr>
            <w:r>
              <w:rPr>
                <w:kern w:val="2"/>
                <w:sz w:val="20"/>
                <w:szCs w:val="20"/>
              </w:rPr>
              <w:t>2.10</w:t>
            </w:r>
          </w:p>
        </w:tc>
      </w:tr>
      <w:tr w:rsidR="00877CC3" w14:paraId="3FDD5BA4" w14:textId="77777777">
        <w:trPr>
          <w:jc w:val="center"/>
        </w:trPr>
        <w:tc>
          <w:tcPr>
            <w:tcW w:w="0" w:type="auto"/>
            <w:shd w:val="clear" w:color="auto" w:fill="auto"/>
            <w:vAlign w:val="center"/>
          </w:tcPr>
          <w:p w14:paraId="625781C7" w14:textId="77777777" w:rsidR="00877CC3" w:rsidRDefault="007239B9">
            <w:pPr>
              <w:widowControl w:val="0"/>
              <w:rPr>
                <w:kern w:val="2"/>
                <w:sz w:val="20"/>
                <w:szCs w:val="20"/>
              </w:rPr>
            </w:pPr>
            <w:r>
              <w:rPr>
                <w:kern w:val="2"/>
                <w:sz w:val="20"/>
                <w:szCs w:val="20"/>
              </w:rPr>
              <w:lastRenderedPageBreak/>
              <w:t>Tx power gain for TR based OFDM with 12SCs</w:t>
            </w:r>
          </w:p>
        </w:tc>
        <w:tc>
          <w:tcPr>
            <w:tcW w:w="0" w:type="auto"/>
            <w:shd w:val="clear" w:color="auto" w:fill="auto"/>
            <w:vAlign w:val="center"/>
          </w:tcPr>
          <w:p w14:paraId="521A9352" w14:textId="77777777" w:rsidR="00877CC3" w:rsidRDefault="007239B9">
            <w:pPr>
              <w:widowControl w:val="0"/>
              <w:jc w:val="center"/>
              <w:rPr>
                <w:kern w:val="2"/>
                <w:sz w:val="20"/>
                <w:szCs w:val="20"/>
              </w:rPr>
            </w:pPr>
            <w:r>
              <w:rPr>
                <w:kern w:val="2"/>
                <w:sz w:val="20"/>
                <w:szCs w:val="20"/>
              </w:rPr>
              <w:t>2.35</w:t>
            </w:r>
          </w:p>
        </w:tc>
        <w:tc>
          <w:tcPr>
            <w:tcW w:w="0" w:type="auto"/>
            <w:shd w:val="clear" w:color="auto" w:fill="auto"/>
            <w:vAlign w:val="center"/>
          </w:tcPr>
          <w:p w14:paraId="60929D6F" w14:textId="77777777" w:rsidR="00877CC3" w:rsidRDefault="007239B9">
            <w:pPr>
              <w:widowControl w:val="0"/>
              <w:jc w:val="center"/>
              <w:rPr>
                <w:kern w:val="2"/>
                <w:sz w:val="20"/>
                <w:szCs w:val="20"/>
              </w:rPr>
            </w:pPr>
            <w:r>
              <w:rPr>
                <w:kern w:val="2"/>
                <w:sz w:val="20"/>
                <w:szCs w:val="20"/>
              </w:rPr>
              <w:t>2.2</w:t>
            </w:r>
          </w:p>
        </w:tc>
        <w:tc>
          <w:tcPr>
            <w:tcW w:w="0" w:type="auto"/>
            <w:shd w:val="clear" w:color="auto" w:fill="auto"/>
            <w:vAlign w:val="center"/>
          </w:tcPr>
          <w:p w14:paraId="73AE93B2" w14:textId="77777777" w:rsidR="00877CC3" w:rsidRDefault="007239B9">
            <w:pPr>
              <w:widowControl w:val="0"/>
              <w:jc w:val="center"/>
              <w:rPr>
                <w:kern w:val="2"/>
                <w:sz w:val="20"/>
                <w:szCs w:val="20"/>
              </w:rPr>
            </w:pPr>
            <w:r>
              <w:rPr>
                <w:kern w:val="2"/>
                <w:sz w:val="20"/>
                <w:szCs w:val="20"/>
              </w:rPr>
              <w:t>2.41</w:t>
            </w:r>
          </w:p>
        </w:tc>
        <w:tc>
          <w:tcPr>
            <w:tcW w:w="0" w:type="auto"/>
            <w:shd w:val="clear" w:color="auto" w:fill="auto"/>
            <w:vAlign w:val="center"/>
          </w:tcPr>
          <w:p w14:paraId="0B6514D8" w14:textId="77777777" w:rsidR="00877CC3" w:rsidRDefault="007239B9">
            <w:pPr>
              <w:widowControl w:val="0"/>
              <w:jc w:val="center"/>
              <w:rPr>
                <w:kern w:val="2"/>
                <w:sz w:val="20"/>
                <w:szCs w:val="20"/>
              </w:rPr>
            </w:pPr>
            <w:r>
              <w:rPr>
                <w:kern w:val="2"/>
                <w:sz w:val="20"/>
                <w:szCs w:val="20"/>
              </w:rPr>
              <w:t>2.23</w:t>
            </w:r>
          </w:p>
        </w:tc>
      </w:tr>
    </w:tbl>
    <w:p w14:paraId="2A116CC2" w14:textId="77777777" w:rsidR="00877CC3" w:rsidRDefault="007239B9">
      <w:pPr>
        <w:spacing w:before="120" w:after="120"/>
        <w:jc w:val="both"/>
        <w:rPr>
          <w:sz w:val="20"/>
          <w:szCs w:val="20"/>
        </w:rPr>
      </w:pPr>
      <w:r>
        <w:rPr>
          <w:sz w:val="20"/>
          <w:szCs w:val="20"/>
        </w:rPr>
        <w:t>It can be found that:</w:t>
      </w:r>
    </w:p>
    <w:p w14:paraId="79862192" w14:textId="045F4049" w:rsidR="00877CC3" w:rsidRDefault="007239B9">
      <w:pPr>
        <w:numPr>
          <w:ilvl w:val="0"/>
          <w:numId w:val="20"/>
        </w:numPr>
        <w:spacing w:before="120" w:after="120"/>
        <w:jc w:val="both"/>
        <w:rPr>
          <w:sz w:val="20"/>
          <w:szCs w:val="20"/>
        </w:rPr>
      </w:pPr>
      <w:r>
        <w:rPr>
          <w:rFonts w:hint="eastAsia"/>
          <w:sz w:val="20"/>
          <w:szCs w:val="20"/>
        </w:rPr>
        <w:t>H</w:t>
      </w:r>
      <w:r>
        <w:rPr>
          <w:sz w:val="20"/>
          <w:szCs w:val="20"/>
        </w:rPr>
        <w:t xml:space="preserve">igher TR ratio </w:t>
      </w:r>
      <w:r w:rsidR="00096568">
        <w:rPr>
          <w:sz w:val="20"/>
          <w:szCs w:val="20"/>
        </w:rPr>
        <w:t xml:space="preserve">results in </w:t>
      </w:r>
      <w:r>
        <w:rPr>
          <w:sz w:val="20"/>
          <w:szCs w:val="20"/>
        </w:rPr>
        <w:t>slightly better Tx power gain performance. Specifically, the configuration with 12SC</w:t>
      </w:r>
      <w:r>
        <w:rPr>
          <w:rFonts w:hint="eastAsia"/>
          <w:sz w:val="20"/>
          <w:szCs w:val="20"/>
        </w:rPr>
        <w:t>s</w:t>
      </w:r>
      <w:r>
        <w:rPr>
          <w:sz w:val="20"/>
          <w:szCs w:val="20"/>
        </w:rPr>
        <w:t xml:space="preserve">  consistently outperforms the others, followed by 6SCs and 3SCs in descending order. This behavior aligns with the intuition that allocating more reserved tones provides greater flexibility for peak suppression in the time domain;</w:t>
      </w:r>
    </w:p>
    <w:p w14:paraId="29C2C8BD" w14:textId="77777777" w:rsidR="00877CC3" w:rsidRDefault="007239B9">
      <w:pPr>
        <w:numPr>
          <w:ilvl w:val="0"/>
          <w:numId w:val="20"/>
        </w:numPr>
        <w:spacing w:before="120" w:after="120"/>
        <w:jc w:val="both"/>
        <w:rPr>
          <w:sz w:val="20"/>
          <w:szCs w:val="20"/>
        </w:rPr>
      </w:pPr>
      <w:r>
        <w:rPr>
          <w:sz w:val="20"/>
          <w:szCs w:val="20"/>
        </w:rPr>
        <w:t>TR-based waveforms exhibit a Tx power gain of around 2 dB compared to the original OFDM signal, regardless of the modulation order and bandwidth. Notably, the benefit of TR remains consistent across QPSK, and 64QAM, although higher-order modulations inherently present higher initial PAPR values. These findings confirm the robustness and scalability of the proposed TR scheme, demonstrating its practical value in reducing PAPR while maintaining spectral efficiency.</w:t>
      </w:r>
    </w:p>
    <w:p w14:paraId="309BC750" w14:textId="77F2E910" w:rsidR="00877CC3" w:rsidRDefault="007239B9">
      <w:pPr>
        <w:spacing w:before="120" w:after="120"/>
        <w:jc w:val="both"/>
        <w:rPr>
          <w:sz w:val="20"/>
          <w:szCs w:val="20"/>
        </w:rPr>
      </w:pPr>
      <w:r>
        <w:rPr>
          <w:sz w:val="20"/>
          <w:szCs w:val="20"/>
        </w:rPr>
        <w:t>The BLER performance was additionally evaluated under different MCSs,</w:t>
      </w:r>
      <w:r>
        <w:rPr>
          <w:rFonts w:hint="eastAsia"/>
          <w:sz w:val="20"/>
          <w:szCs w:val="20"/>
        </w:rPr>
        <w:t xml:space="preserve"> </w:t>
      </w:r>
      <w:r>
        <w:rPr>
          <w:sz w:val="20"/>
          <w:szCs w:val="20"/>
        </w:rPr>
        <w:t>SCs, bandwidths with the results shown in Figure 2.1.2.1</w:t>
      </w:r>
      <w:r>
        <w:rPr>
          <w:sz w:val="20"/>
          <w:szCs w:val="20"/>
        </w:rPr>
        <w:noBreakHyphen/>
        <w:t>3 and Table 2.1.2.1-</w:t>
      </w:r>
      <w:r>
        <w:rPr>
          <w:rFonts w:hint="eastAsia"/>
          <w:sz w:val="20"/>
          <w:szCs w:val="20"/>
        </w:rPr>
        <w:t>2</w:t>
      </w:r>
      <w:r>
        <w:rPr>
          <w:sz w:val="20"/>
          <w:szCs w:val="20"/>
        </w:rPr>
        <w:t>. It can be found that:</w:t>
      </w:r>
    </w:p>
    <w:p w14:paraId="633A1AEE" w14:textId="77777777" w:rsidR="00877CC3" w:rsidRDefault="007239B9">
      <w:pPr>
        <w:numPr>
          <w:ilvl w:val="0"/>
          <w:numId w:val="21"/>
        </w:numPr>
        <w:spacing w:before="120" w:after="120"/>
        <w:jc w:val="both"/>
        <w:rPr>
          <w:sz w:val="20"/>
          <w:szCs w:val="20"/>
        </w:rPr>
      </w:pPr>
      <w:r>
        <w:rPr>
          <w:sz w:val="20"/>
          <w:szCs w:val="20"/>
        </w:rPr>
        <w:t>The BLER performance of TR-based OFDM is nearly identical to that of conventional OFDM for low-order modulation (QPSK, MCS0), even with a number of SCs as high as 12. For high-order modulation (64QAM, MCS18), the demodulation performance degradation becomes noticeable with a large number of reserved tones (e.g., 12 SCs) but remains negligible with a small, optimized number (e.g., 3 SCs, showing only a -0.3 dB SNR penalty). This indicates that the impact of TR is manageable and can be minimized through proper parameter configuration.</w:t>
      </w:r>
    </w:p>
    <w:p w14:paraId="4728189E" w14:textId="77777777" w:rsidR="00877CC3" w:rsidRDefault="007239B9">
      <w:pPr>
        <w:spacing w:before="120" w:after="160" w:line="276" w:lineRule="auto"/>
        <w:jc w:val="both"/>
        <w:rPr>
          <w:sz w:val="20"/>
          <w:szCs w:val="20"/>
        </w:rPr>
      </w:pPr>
      <w:r>
        <w:rPr>
          <w:noProof/>
          <w:sz w:val="20"/>
          <w:szCs w:val="20"/>
        </w:rPr>
        <w:drawing>
          <wp:inline distT="0" distB="0" distL="114300" distR="114300" wp14:anchorId="4381418F" wp14:editId="50BCDECB">
            <wp:extent cx="2552700" cy="1979930"/>
            <wp:effectExtent l="0" t="0" r="0" b="127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8"/>
                    <a:stretch>
                      <a:fillRect/>
                    </a:stretch>
                  </pic:blipFill>
                  <pic:spPr>
                    <a:xfrm>
                      <a:off x="0" y="0"/>
                      <a:ext cx="2552700" cy="1979930"/>
                    </a:xfrm>
                    <a:prstGeom prst="rect">
                      <a:avLst/>
                    </a:prstGeom>
                    <a:noFill/>
                    <a:ln>
                      <a:noFill/>
                    </a:ln>
                  </pic:spPr>
                </pic:pic>
              </a:graphicData>
            </a:graphic>
          </wp:inline>
        </w:drawing>
      </w:r>
      <w:r>
        <w:rPr>
          <w:sz w:val="20"/>
          <w:szCs w:val="20"/>
        </w:rPr>
        <w:t xml:space="preserve">                        </w:t>
      </w:r>
      <w:r>
        <w:rPr>
          <w:noProof/>
          <w:sz w:val="20"/>
          <w:szCs w:val="20"/>
        </w:rPr>
        <w:drawing>
          <wp:inline distT="0" distB="0" distL="114300" distR="114300" wp14:anchorId="78BC00DD" wp14:editId="5F7A066F">
            <wp:extent cx="2504440" cy="1979930"/>
            <wp:effectExtent l="0" t="0" r="10160" b="1270"/>
            <wp:docPr id="1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1"/>
                    <pic:cNvPicPr>
                      <a:picLocks noChangeAspect="1"/>
                    </pic:cNvPicPr>
                  </pic:nvPicPr>
                  <pic:blipFill>
                    <a:blip r:embed="rId9"/>
                    <a:stretch>
                      <a:fillRect/>
                    </a:stretch>
                  </pic:blipFill>
                  <pic:spPr>
                    <a:xfrm>
                      <a:off x="0" y="0"/>
                      <a:ext cx="2504440" cy="1979930"/>
                    </a:xfrm>
                    <a:prstGeom prst="rect">
                      <a:avLst/>
                    </a:prstGeom>
                    <a:noFill/>
                    <a:ln>
                      <a:noFill/>
                    </a:ln>
                  </pic:spPr>
                </pic:pic>
              </a:graphicData>
            </a:graphic>
          </wp:inline>
        </w:drawing>
      </w:r>
    </w:p>
    <w:p w14:paraId="68453E69" w14:textId="77777777" w:rsidR="00877CC3" w:rsidRDefault="007239B9">
      <w:pPr>
        <w:pStyle w:val="a4"/>
        <w:jc w:val="center"/>
        <w:rPr>
          <w:lang w:val="en-US" w:eastAsia="zh-CN"/>
        </w:rPr>
      </w:pPr>
      <w:r>
        <w:t xml:space="preserve">(a)MCS 0  </w:t>
      </w:r>
      <w:r>
        <w:rPr>
          <w:lang w:val="en-US" w:eastAsia="zh-CN"/>
        </w:rPr>
        <w:t>with 11RB</w:t>
      </w:r>
      <w:r>
        <w:t xml:space="preserve">                                                                     (</w:t>
      </w:r>
      <w:r>
        <w:rPr>
          <w:lang w:val="en-US" w:eastAsia="zh-CN"/>
        </w:rPr>
        <w:t>b</w:t>
      </w:r>
      <w:r>
        <w:t>)MCS 1</w:t>
      </w:r>
      <w:r>
        <w:rPr>
          <w:lang w:val="en-US" w:eastAsia="zh-CN"/>
        </w:rPr>
        <w:t>8 with 11RB</w:t>
      </w:r>
    </w:p>
    <w:p w14:paraId="43783A41" w14:textId="77777777" w:rsidR="00877CC3" w:rsidRDefault="007239B9">
      <w:pPr>
        <w:pStyle w:val="a4"/>
        <w:spacing w:after="160" w:line="276" w:lineRule="auto"/>
        <w:jc w:val="both"/>
      </w:pPr>
      <w:r>
        <w:rPr>
          <w:noProof/>
        </w:rPr>
        <w:drawing>
          <wp:inline distT="0" distB="0" distL="114300" distR="114300" wp14:anchorId="6755BCBE" wp14:editId="5F36BEDB">
            <wp:extent cx="2513330" cy="1979930"/>
            <wp:effectExtent l="0" t="0" r="1270" b="1270"/>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10"/>
                    <a:stretch>
                      <a:fillRect/>
                    </a:stretch>
                  </pic:blipFill>
                  <pic:spPr>
                    <a:xfrm>
                      <a:off x="0" y="0"/>
                      <a:ext cx="2513330" cy="1979930"/>
                    </a:xfrm>
                    <a:prstGeom prst="rect">
                      <a:avLst/>
                    </a:prstGeom>
                    <a:noFill/>
                    <a:ln>
                      <a:noFill/>
                    </a:ln>
                  </pic:spPr>
                </pic:pic>
              </a:graphicData>
            </a:graphic>
          </wp:inline>
        </w:drawing>
      </w:r>
      <w:r>
        <w:rPr>
          <w:lang w:val="en-US" w:eastAsia="zh-CN"/>
        </w:rPr>
        <w:t xml:space="preserve">                           </w:t>
      </w:r>
      <w:r>
        <w:rPr>
          <w:noProof/>
        </w:rPr>
        <w:drawing>
          <wp:inline distT="0" distB="0" distL="114300" distR="114300" wp14:anchorId="5244BEBC" wp14:editId="325610B5">
            <wp:extent cx="2556510" cy="1979930"/>
            <wp:effectExtent l="0" t="0" r="15240" b="1270"/>
            <wp:docPr id="1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2"/>
                    <pic:cNvPicPr>
                      <a:picLocks noChangeAspect="1"/>
                    </pic:cNvPicPr>
                  </pic:nvPicPr>
                  <pic:blipFill>
                    <a:blip r:embed="rId11"/>
                    <a:stretch>
                      <a:fillRect/>
                    </a:stretch>
                  </pic:blipFill>
                  <pic:spPr>
                    <a:xfrm>
                      <a:off x="0" y="0"/>
                      <a:ext cx="2556510" cy="1979930"/>
                    </a:xfrm>
                    <a:prstGeom prst="rect">
                      <a:avLst/>
                    </a:prstGeom>
                    <a:noFill/>
                    <a:ln>
                      <a:noFill/>
                    </a:ln>
                  </pic:spPr>
                </pic:pic>
              </a:graphicData>
            </a:graphic>
          </wp:inline>
        </w:drawing>
      </w:r>
    </w:p>
    <w:p w14:paraId="765FAFF8" w14:textId="77777777" w:rsidR="00877CC3" w:rsidRDefault="007239B9">
      <w:pPr>
        <w:pStyle w:val="a4"/>
        <w:spacing w:after="160" w:line="276" w:lineRule="auto"/>
        <w:ind w:firstLineChars="600" w:firstLine="1200"/>
        <w:jc w:val="both"/>
      </w:pPr>
      <w:r>
        <w:t>(</w:t>
      </w:r>
      <w:r>
        <w:rPr>
          <w:lang w:val="en-US" w:eastAsia="zh-CN"/>
        </w:rPr>
        <w:t>c</w:t>
      </w:r>
      <w:r>
        <w:t xml:space="preserve">)MCS 0  with </w:t>
      </w:r>
      <w:r>
        <w:rPr>
          <w:lang w:val="en-US" w:eastAsia="zh-CN"/>
        </w:rPr>
        <w:t>24</w:t>
      </w:r>
      <w:r>
        <w:t>RB                                                                     (</w:t>
      </w:r>
      <w:r>
        <w:rPr>
          <w:lang w:val="en-US" w:eastAsia="zh-CN"/>
        </w:rPr>
        <w:t>d</w:t>
      </w:r>
      <w:r>
        <w:t>)MCS 1</w:t>
      </w:r>
      <w:r>
        <w:rPr>
          <w:lang w:val="en-US" w:eastAsia="zh-CN"/>
        </w:rPr>
        <w:t>8</w:t>
      </w:r>
      <w:r>
        <w:t xml:space="preserve"> with </w:t>
      </w:r>
      <w:r>
        <w:rPr>
          <w:lang w:val="en-US" w:eastAsia="zh-CN"/>
        </w:rPr>
        <w:t>24</w:t>
      </w:r>
      <w:r>
        <w:t>RB</w:t>
      </w:r>
    </w:p>
    <w:p w14:paraId="4FEEAD8F" w14:textId="3CE3F849" w:rsidR="00877CC3" w:rsidRDefault="007239B9">
      <w:pPr>
        <w:pStyle w:val="a4"/>
        <w:spacing w:beforeLines="50" w:afterLines="50" w:line="260" w:lineRule="auto"/>
        <w:jc w:val="center"/>
        <w:rPr>
          <w:lang w:val="en-US" w:eastAsia="zh-CN"/>
        </w:rPr>
      </w:pPr>
      <w:r>
        <w:t xml:space="preserve">Figure </w:t>
      </w:r>
      <w:r>
        <w:rPr>
          <w:lang w:val="en-US" w:eastAsia="zh-CN"/>
        </w:rPr>
        <w:t>2.1.2.1</w:t>
      </w:r>
      <w:r>
        <w:noBreakHyphen/>
      </w:r>
      <w:r>
        <w:rPr>
          <w:lang w:val="en-US" w:eastAsia="zh-CN"/>
        </w:rPr>
        <w:t>3 CP-OFDM: BLER of different MCSs with/without TR processing</w:t>
      </w:r>
    </w:p>
    <w:p w14:paraId="12853985" w14:textId="1C3E9E39" w:rsidR="00877CC3" w:rsidRDefault="007239B9">
      <w:pPr>
        <w:pStyle w:val="a4"/>
        <w:spacing w:beforeLines="50" w:afterLines="50" w:line="260" w:lineRule="auto"/>
        <w:jc w:val="center"/>
      </w:pPr>
      <w:r>
        <w:lastRenderedPageBreak/>
        <w:t xml:space="preserve">Table </w:t>
      </w:r>
      <w:r>
        <w:rPr>
          <w:lang w:eastAsia="zh-CN"/>
        </w:rPr>
        <w:t>2.1.2.1</w:t>
      </w:r>
      <w:r>
        <w:t xml:space="preserve">-2 </w:t>
      </w:r>
      <w:r>
        <w:rPr>
          <w:rFonts w:hint="eastAsia"/>
          <w:lang w:eastAsia="zh-CN"/>
        </w:rPr>
        <w:t xml:space="preserve">SNR degradation </w:t>
      </w:r>
      <w:r>
        <w:t xml:space="preserve"> for TR based OFDM with different SCs/MCSs/bandwidth</w:t>
      </w:r>
    </w:p>
    <w:tbl>
      <w:tblPr>
        <w:tblStyle w:val="af7"/>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2"/>
        <w:gridCol w:w="1050"/>
        <w:gridCol w:w="1000"/>
        <w:gridCol w:w="1200"/>
        <w:gridCol w:w="1300"/>
      </w:tblGrid>
      <w:tr w:rsidR="00877CC3" w14:paraId="48CAF961" w14:textId="77777777">
        <w:trPr>
          <w:jc w:val="center"/>
        </w:trPr>
        <w:tc>
          <w:tcPr>
            <w:tcW w:w="0" w:type="auto"/>
            <w:vMerge w:val="restart"/>
            <w:shd w:val="clear" w:color="auto" w:fill="D7D7D7"/>
            <w:vAlign w:val="center"/>
          </w:tcPr>
          <w:p w14:paraId="1BFC4C61" w14:textId="77777777" w:rsidR="00877CC3" w:rsidRDefault="007239B9">
            <w:pPr>
              <w:widowControl w:val="0"/>
              <w:jc w:val="center"/>
              <w:rPr>
                <w:b/>
                <w:bCs/>
                <w:kern w:val="2"/>
                <w:sz w:val="20"/>
                <w:szCs w:val="20"/>
              </w:rPr>
            </w:pPr>
            <w:r>
              <w:rPr>
                <w:b/>
                <w:bCs/>
                <w:kern w:val="2"/>
                <w:sz w:val="20"/>
                <w:szCs w:val="20"/>
              </w:rPr>
              <w:t>TR schemes</w:t>
            </w:r>
          </w:p>
        </w:tc>
        <w:tc>
          <w:tcPr>
            <w:tcW w:w="0" w:type="auto"/>
            <w:gridSpan w:val="2"/>
            <w:shd w:val="clear" w:color="auto" w:fill="D7D7D7"/>
            <w:vAlign w:val="center"/>
          </w:tcPr>
          <w:p w14:paraId="390AED65" w14:textId="77777777" w:rsidR="00877CC3" w:rsidRDefault="007239B9">
            <w:pPr>
              <w:widowControl w:val="0"/>
              <w:jc w:val="center"/>
              <w:rPr>
                <w:b/>
                <w:bCs/>
                <w:kern w:val="2"/>
                <w:sz w:val="20"/>
                <w:szCs w:val="20"/>
              </w:rPr>
            </w:pPr>
            <w:r>
              <w:rPr>
                <w:b/>
                <w:bCs/>
                <w:kern w:val="2"/>
                <w:sz w:val="20"/>
                <w:szCs w:val="20"/>
              </w:rPr>
              <w:t>MCS0</w:t>
            </w:r>
          </w:p>
        </w:tc>
        <w:tc>
          <w:tcPr>
            <w:tcW w:w="0" w:type="auto"/>
            <w:gridSpan w:val="2"/>
            <w:shd w:val="clear" w:color="auto" w:fill="D7D7D7"/>
            <w:vAlign w:val="center"/>
          </w:tcPr>
          <w:p w14:paraId="73421275" w14:textId="77777777" w:rsidR="00877CC3" w:rsidRDefault="007239B9">
            <w:pPr>
              <w:widowControl w:val="0"/>
              <w:jc w:val="center"/>
              <w:rPr>
                <w:b/>
                <w:bCs/>
                <w:kern w:val="2"/>
                <w:sz w:val="20"/>
                <w:szCs w:val="20"/>
              </w:rPr>
            </w:pPr>
            <w:r>
              <w:rPr>
                <w:b/>
                <w:bCs/>
                <w:kern w:val="2"/>
                <w:sz w:val="20"/>
                <w:szCs w:val="20"/>
              </w:rPr>
              <w:t>MCS18</w:t>
            </w:r>
          </w:p>
        </w:tc>
      </w:tr>
      <w:tr w:rsidR="00877CC3" w14:paraId="01E47AA0" w14:textId="77777777">
        <w:trPr>
          <w:jc w:val="center"/>
        </w:trPr>
        <w:tc>
          <w:tcPr>
            <w:tcW w:w="0" w:type="auto"/>
            <w:vMerge/>
            <w:shd w:val="clear" w:color="auto" w:fill="D7D7D7"/>
            <w:vAlign w:val="center"/>
          </w:tcPr>
          <w:p w14:paraId="2DCDE737" w14:textId="77777777" w:rsidR="00877CC3" w:rsidRDefault="00877CC3">
            <w:pPr>
              <w:widowControl w:val="0"/>
              <w:jc w:val="center"/>
              <w:rPr>
                <w:b/>
                <w:bCs/>
                <w:kern w:val="2"/>
                <w:sz w:val="20"/>
                <w:szCs w:val="20"/>
              </w:rPr>
            </w:pPr>
          </w:p>
        </w:tc>
        <w:tc>
          <w:tcPr>
            <w:tcW w:w="0" w:type="auto"/>
            <w:shd w:val="clear" w:color="auto" w:fill="D7D7D7"/>
            <w:vAlign w:val="center"/>
          </w:tcPr>
          <w:p w14:paraId="4F2BEED0" w14:textId="77777777" w:rsidR="00877CC3" w:rsidRDefault="007239B9">
            <w:pPr>
              <w:widowControl w:val="0"/>
              <w:jc w:val="center"/>
              <w:rPr>
                <w:b/>
                <w:bCs/>
                <w:kern w:val="2"/>
                <w:sz w:val="20"/>
                <w:szCs w:val="20"/>
              </w:rPr>
            </w:pPr>
            <w:r>
              <w:rPr>
                <w:b/>
                <w:bCs/>
                <w:kern w:val="2"/>
                <w:sz w:val="20"/>
                <w:szCs w:val="20"/>
              </w:rPr>
              <w:t>11 RB</w:t>
            </w:r>
          </w:p>
        </w:tc>
        <w:tc>
          <w:tcPr>
            <w:tcW w:w="0" w:type="auto"/>
            <w:shd w:val="clear" w:color="auto" w:fill="D7D7D7"/>
            <w:vAlign w:val="center"/>
          </w:tcPr>
          <w:p w14:paraId="6375867D" w14:textId="77777777" w:rsidR="00877CC3" w:rsidRDefault="007239B9">
            <w:pPr>
              <w:widowControl w:val="0"/>
              <w:jc w:val="center"/>
              <w:rPr>
                <w:b/>
                <w:bCs/>
                <w:kern w:val="2"/>
                <w:sz w:val="20"/>
                <w:szCs w:val="20"/>
              </w:rPr>
            </w:pPr>
            <w:r>
              <w:rPr>
                <w:b/>
                <w:bCs/>
                <w:kern w:val="2"/>
                <w:sz w:val="20"/>
                <w:szCs w:val="20"/>
              </w:rPr>
              <w:t>24 RB</w:t>
            </w:r>
          </w:p>
        </w:tc>
        <w:tc>
          <w:tcPr>
            <w:tcW w:w="0" w:type="auto"/>
            <w:shd w:val="clear" w:color="auto" w:fill="D7D7D7"/>
            <w:vAlign w:val="center"/>
          </w:tcPr>
          <w:p w14:paraId="2EB55CF3" w14:textId="77777777" w:rsidR="00877CC3" w:rsidRDefault="007239B9">
            <w:pPr>
              <w:widowControl w:val="0"/>
              <w:jc w:val="center"/>
              <w:rPr>
                <w:b/>
                <w:bCs/>
                <w:kern w:val="2"/>
                <w:sz w:val="20"/>
                <w:szCs w:val="20"/>
              </w:rPr>
            </w:pPr>
            <w:r>
              <w:rPr>
                <w:b/>
                <w:bCs/>
                <w:kern w:val="2"/>
                <w:sz w:val="20"/>
                <w:szCs w:val="20"/>
              </w:rPr>
              <w:t>11 RB</w:t>
            </w:r>
          </w:p>
        </w:tc>
        <w:tc>
          <w:tcPr>
            <w:tcW w:w="0" w:type="auto"/>
            <w:shd w:val="clear" w:color="auto" w:fill="D7D7D7"/>
            <w:vAlign w:val="center"/>
          </w:tcPr>
          <w:p w14:paraId="7EBBB38F" w14:textId="77777777" w:rsidR="00877CC3" w:rsidRDefault="007239B9">
            <w:pPr>
              <w:widowControl w:val="0"/>
              <w:jc w:val="center"/>
              <w:rPr>
                <w:b/>
                <w:bCs/>
                <w:kern w:val="2"/>
                <w:sz w:val="20"/>
                <w:szCs w:val="20"/>
              </w:rPr>
            </w:pPr>
            <w:r>
              <w:rPr>
                <w:b/>
                <w:bCs/>
                <w:kern w:val="2"/>
                <w:sz w:val="20"/>
                <w:szCs w:val="20"/>
              </w:rPr>
              <w:t>24 RB</w:t>
            </w:r>
          </w:p>
        </w:tc>
      </w:tr>
      <w:tr w:rsidR="00877CC3" w14:paraId="79042293" w14:textId="77777777">
        <w:trPr>
          <w:jc w:val="center"/>
        </w:trPr>
        <w:tc>
          <w:tcPr>
            <w:tcW w:w="0" w:type="auto"/>
            <w:shd w:val="clear" w:color="auto" w:fill="auto"/>
            <w:vAlign w:val="center"/>
          </w:tcPr>
          <w:p w14:paraId="35410166" w14:textId="77777777" w:rsidR="00877CC3" w:rsidRDefault="007239B9">
            <w:pPr>
              <w:widowControl w:val="0"/>
              <w:rPr>
                <w:kern w:val="2"/>
                <w:sz w:val="20"/>
                <w:szCs w:val="20"/>
              </w:rPr>
            </w:pPr>
            <w:r>
              <w:rPr>
                <w:kern w:val="2"/>
                <w:sz w:val="20"/>
                <w:szCs w:val="20"/>
              </w:rPr>
              <w:t>SNR</w:t>
            </w:r>
            <w:r>
              <w:rPr>
                <w:kern w:val="2"/>
                <w:sz w:val="20"/>
                <w:szCs w:val="20"/>
                <w:vertAlign w:val="superscript"/>
              </w:rPr>
              <w:t>@BLER=10-1</w:t>
            </w:r>
            <w:r>
              <w:rPr>
                <w:kern w:val="2"/>
                <w:sz w:val="20"/>
                <w:szCs w:val="20"/>
              </w:rPr>
              <w:t>for OFDM</w:t>
            </w:r>
          </w:p>
        </w:tc>
        <w:tc>
          <w:tcPr>
            <w:tcW w:w="0" w:type="auto"/>
            <w:shd w:val="clear" w:color="auto" w:fill="auto"/>
            <w:vAlign w:val="center"/>
          </w:tcPr>
          <w:p w14:paraId="19DF8585" w14:textId="77777777" w:rsidR="00877CC3" w:rsidRDefault="007239B9">
            <w:pPr>
              <w:widowControl w:val="0"/>
              <w:jc w:val="center"/>
              <w:rPr>
                <w:kern w:val="2"/>
                <w:sz w:val="20"/>
                <w:szCs w:val="20"/>
              </w:rPr>
            </w:pPr>
            <w:r>
              <w:rPr>
                <w:kern w:val="2"/>
                <w:sz w:val="20"/>
                <w:szCs w:val="20"/>
              </w:rPr>
              <w:t>3.7</w:t>
            </w:r>
          </w:p>
        </w:tc>
        <w:tc>
          <w:tcPr>
            <w:tcW w:w="0" w:type="auto"/>
            <w:shd w:val="clear" w:color="auto" w:fill="auto"/>
            <w:vAlign w:val="center"/>
          </w:tcPr>
          <w:p w14:paraId="2F11F32B" w14:textId="77777777" w:rsidR="00877CC3" w:rsidRDefault="007239B9">
            <w:pPr>
              <w:widowControl w:val="0"/>
              <w:jc w:val="center"/>
              <w:rPr>
                <w:kern w:val="2"/>
                <w:sz w:val="20"/>
                <w:szCs w:val="20"/>
              </w:rPr>
            </w:pPr>
            <w:r>
              <w:rPr>
                <w:kern w:val="2"/>
                <w:sz w:val="20"/>
                <w:szCs w:val="20"/>
              </w:rPr>
              <w:t>3.3</w:t>
            </w:r>
          </w:p>
        </w:tc>
        <w:tc>
          <w:tcPr>
            <w:tcW w:w="0" w:type="auto"/>
            <w:shd w:val="clear" w:color="auto" w:fill="auto"/>
            <w:vAlign w:val="center"/>
          </w:tcPr>
          <w:p w14:paraId="5EAA86C5" w14:textId="77777777" w:rsidR="00877CC3" w:rsidRDefault="007239B9">
            <w:pPr>
              <w:widowControl w:val="0"/>
              <w:jc w:val="center"/>
              <w:rPr>
                <w:kern w:val="2"/>
                <w:sz w:val="20"/>
                <w:szCs w:val="20"/>
              </w:rPr>
            </w:pPr>
            <w:r>
              <w:rPr>
                <w:kern w:val="2"/>
                <w:sz w:val="20"/>
                <w:szCs w:val="20"/>
              </w:rPr>
              <w:t>19.4</w:t>
            </w:r>
          </w:p>
        </w:tc>
        <w:tc>
          <w:tcPr>
            <w:tcW w:w="0" w:type="auto"/>
            <w:shd w:val="clear" w:color="auto" w:fill="auto"/>
            <w:vAlign w:val="center"/>
          </w:tcPr>
          <w:p w14:paraId="4F011EB7" w14:textId="77777777" w:rsidR="00877CC3" w:rsidRDefault="007239B9">
            <w:pPr>
              <w:widowControl w:val="0"/>
              <w:jc w:val="center"/>
              <w:rPr>
                <w:kern w:val="2"/>
                <w:sz w:val="20"/>
                <w:szCs w:val="20"/>
              </w:rPr>
            </w:pPr>
            <w:r>
              <w:rPr>
                <w:kern w:val="2"/>
                <w:sz w:val="20"/>
                <w:szCs w:val="20"/>
              </w:rPr>
              <w:t>19.55</w:t>
            </w:r>
          </w:p>
        </w:tc>
      </w:tr>
      <w:tr w:rsidR="00877CC3" w14:paraId="3F4E682D" w14:textId="77777777">
        <w:trPr>
          <w:jc w:val="center"/>
        </w:trPr>
        <w:tc>
          <w:tcPr>
            <w:tcW w:w="0" w:type="auto"/>
            <w:shd w:val="clear" w:color="auto" w:fill="auto"/>
            <w:vAlign w:val="center"/>
          </w:tcPr>
          <w:p w14:paraId="2EAF6846" w14:textId="77777777" w:rsidR="00877CC3" w:rsidRDefault="007239B9">
            <w:pPr>
              <w:widowControl w:val="0"/>
              <w:rPr>
                <w:kern w:val="2"/>
                <w:sz w:val="20"/>
                <w:szCs w:val="20"/>
              </w:rPr>
            </w:pPr>
            <w:r>
              <w:rPr>
                <w:kern w:val="2"/>
                <w:sz w:val="20"/>
                <w:szCs w:val="20"/>
              </w:rPr>
              <w:t>SNR for TR based OFDM with 3SCs</w:t>
            </w:r>
          </w:p>
        </w:tc>
        <w:tc>
          <w:tcPr>
            <w:tcW w:w="0" w:type="auto"/>
            <w:shd w:val="clear" w:color="auto" w:fill="auto"/>
            <w:vAlign w:val="center"/>
          </w:tcPr>
          <w:p w14:paraId="1A401D79" w14:textId="77777777" w:rsidR="00877CC3" w:rsidRDefault="007239B9">
            <w:pPr>
              <w:widowControl w:val="0"/>
              <w:jc w:val="center"/>
              <w:rPr>
                <w:kern w:val="2"/>
                <w:sz w:val="20"/>
                <w:szCs w:val="20"/>
              </w:rPr>
            </w:pPr>
            <w:r>
              <w:rPr>
                <w:kern w:val="2"/>
                <w:sz w:val="20"/>
                <w:szCs w:val="20"/>
              </w:rPr>
              <w:t>3.7</w:t>
            </w:r>
          </w:p>
        </w:tc>
        <w:tc>
          <w:tcPr>
            <w:tcW w:w="0" w:type="auto"/>
            <w:shd w:val="clear" w:color="auto" w:fill="auto"/>
            <w:vAlign w:val="center"/>
          </w:tcPr>
          <w:p w14:paraId="28B76ED8" w14:textId="77777777" w:rsidR="00877CC3" w:rsidRDefault="007239B9">
            <w:pPr>
              <w:widowControl w:val="0"/>
              <w:jc w:val="center"/>
              <w:rPr>
                <w:kern w:val="2"/>
                <w:sz w:val="20"/>
                <w:szCs w:val="20"/>
              </w:rPr>
            </w:pPr>
            <w:r>
              <w:rPr>
                <w:kern w:val="2"/>
                <w:sz w:val="20"/>
                <w:szCs w:val="20"/>
              </w:rPr>
              <w:t>3.3</w:t>
            </w:r>
          </w:p>
        </w:tc>
        <w:tc>
          <w:tcPr>
            <w:tcW w:w="0" w:type="auto"/>
            <w:shd w:val="clear" w:color="auto" w:fill="auto"/>
            <w:vAlign w:val="center"/>
          </w:tcPr>
          <w:p w14:paraId="20241DAD" w14:textId="77777777" w:rsidR="00877CC3" w:rsidRDefault="007239B9">
            <w:pPr>
              <w:widowControl w:val="0"/>
              <w:jc w:val="center"/>
              <w:rPr>
                <w:kern w:val="2"/>
                <w:sz w:val="20"/>
                <w:szCs w:val="20"/>
              </w:rPr>
            </w:pPr>
            <w:r>
              <w:rPr>
                <w:kern w:val="2"/>
                <w:sz w:val="20"/>
                <w:szCs w:val="20"/>
              </w:rPr>
              <w:t>19.7</w:t>
            </w:r>
          </w:p>
        </w:tc>
        <w:tc>
          <w:tcPr>
            <w:tcW w:w="0" w:type="auto"/>
            <w:shd w:val="clear" w:color="auto" w:fill="auto"/>
            <w:vAlign w:val="center"/>
          </w:tcPr>
          <w:p w14:paraId="24933B15" w14:textId="77777777" w:rsidR="00877CC3" w:rsidRDefault="007239B9">
            <w:pPr>
              <w:widowControl w:val="0"/>
              <w:jc w:val="center"/>
              <w:rPr>
                <w:kern w:val="2"/>
                <w:sz w:val="20"/>
                <w:szCs w:val="20"/>
              </w:rPr>
            </w:pPr>
            <w:r>
              <w:rPr>
                <w:kern w:val="2"/>
                <w:sz w:val="20"/>
                <w:szCs w:val="20"/>
              </w:rPr>
              <w:t>19.6</w:t>
            </w:r>
          </w:p>
        </w:tc>
      </w:tr>
      <w:tr w:rsidR="00877CC3" w14:paraId="35C924F0" w14:textId="77777777">
        <w:trPr>
          <w:jc w:val="center"/>
        </w:trPr>
        <w:tc>
          <w:tcPr>
            <w:tcW w:w="0" w:type="auto"/>
            <w:shd w:val="clear" w:color="auto" w:fill="auto"/>
            <w:vAlign w:val="center"/>
          </w:tcPr>
          <w:p w14:paraId="3DFF4E21" w14:textId="77777777" w:rsidR="00877CC3" w:rsidRDefault="007239B9">
            <w:pPr>
              <w:widowControl w:val="0"/>
              <w:rPr>
                <w:kern w:val="2"/>
                <w:sz w:val="20"/>
                <w:szCs w:val="20"/>
              </w:rPr>
            </w:pPr>
            <w:r>
              <w:rPr>
                <w:kern w:val="2"/>
                <w:sz w:val="20"/>
                <w:szCs w:val="20"/>
              </w:rPr>
              <w:t>SNR for TR based OFDM with 6SCs</w:t>
            </w:r>
          </w:p>
        </w:tc>
        <w:tc>
          <w:tcPr>
            <w:tcW w:w="0" w:type="auto"/>
            <w:shd w:val="clear" w:color="auto" w:fill="auto"/>
            <w:vAlign w:val="center"/>
          </w:tcPr>
          <w:p w14:paraId="06652248" w14:textId="77777777" w:rsidR="00877CC3" w:rsidRDefault="007239B9">
            <w:pPr>
              <w:widowControl w:val="0"/>
              <w:jc w:val="center"/>
              <w:rPr>
                <w:kern w:val="2"/>
                <w:sz w:val="20"/>
                <w:szCs w:val="20"/>
              </w:rPr>
            </w:pPr>
            <w:r>
              <w:rPr>
                <w:kern w:val="2"/>
                <w:sz w:val="20"/>
                <w:szCs w:val="20"/>
              </w:rPr>
              <w:t>3.8</w:t>
            </w:r>
          </w:p>
        </w:tc>
        <w:tc>
          <w:tcPr>
            <w:tcW w:w="0" w:type="auto"/>
            <w:shd w:val="clear" w:color="auto" w:fill="auto"/>
            <w:vAlign w:val="center"/>
          </w:tcPr>
          <w:p w14:paraId="70E0D2E9" w14:textId="77777777" w:rsidR="00877CC3" w:rsidRDefault="007239B9">
            <w:pPr>
              <w:widowControl w:val="0"/>
              <w:jc w:val="center"/>
              <w:rPr>
                <w:kern w:val="2"/>
                <w:sz w:val="20"/>
                <w:szCs w:val="20"/>
              </w:rPr>
            </w:pPr>
            <w:r>
              <w:rPr>
                <w:kern w:val="2"/>
                <w:sz w:val="20"/>
                <w:szCs w:val="20"/>
              </w:rPr>
              <w:t>3.3</w:t>
            </w:r>
          </w:p>
        </w:tc>
        <w:tc>
          <w:tcPr>
            <w:tcW w:w="0" w:type="auto"/>
            <w:shd w:val="clear" w:color="auto" w:fill="auto"/>
            <w:vAlign w:val="center"/>
          </w:tcPr>
          <w:p w14:paraId="7C081BAB" w14:textId="77777777" w:rsidR="00877CC3" w:rsidRDefault="007239B9">
            <w:pPr>
              <w:widowControl w:val="0"/>
              <w:jc w:val="center"/>
              <w:rPr>
                <w:kern w:val="2"/>
                <w:sz w:val="20"/>
                <w:szCs w:val="20"/>
              </w:rPr>
            </w:pPr>
            <w:r>
              <w:rPr>
                <w:kern w:val="2"/>
                <w:sz w:val="20"/>
                <w:szCs w:val="20"/>
              </w:rPr>
              <w:t>20</w:t>
            </w:r>
          </w:p>
        </w:tc>
        <w:tc>
          <w:tcPr>
            <w:tcW w:w="0" w:type="auto"/>
            <w:shd w:val="clear" w:color="auto" w:fill="auto"/>
            <w:vAlign w:val="center"/>
          </w:tcPr>
          <w:p w14:paraId="5E1A6608" w14:textId="77777777" w:rsidR="00877CC3" w:rsidRDefault="007239B9">
            <w:pPr>
              <w:widowControl w:val="0"/>
              <w:jc w:val="center"/>
              <w:rPr>
                <w:kern w:val="2"/>
                <w:sz w:val="20"/>
                <w:szCs w:val="20"/>
              </w:rPr>
            </w:pPr>
            <w:r>
              <w:rPr>
                <w:kern w:val="2"/>
                <w:sz w:val="20"/>
                <w:szCs w:val="20"/>
              </w:rPr>
              <w:t>19.75</w:t>
            </w:r>
          </w:p>
        </w:tc>
      </w:tr>
      <w:tr w:rsidR="00877CC3" w14:paraId="3688332D" w14:textId="77777777">
        <w:trPr>
          <w:jc w:val="center"/>
        </w:trPr>
        <w:tc>
          <w:tcPr>
            <w:tcW w:w="0" w:type="auto"/>
            <w:shd w:val="clear" w:color="auto" w:fill="auto"/>
            <w:vAlign w:val="center"/>
          </w:tcPr>
          <w:p w14:paraId="009AD179" w14:textId="77777777" w:rsidR="00877CC3" w:rsidRDefault="007239B9">
            <w:pPr>
              <w:widowControl w:val="0"/>
              <w:rPr>
                <w:kern w:val="2"/>
                <w:sz w:val="20"/>
                <w:szCs w:val="20"/>
              </w:rPr>
            </w:pPr>
            <w:r>
              <w:rPr>
                <w:kern w:val="2"/>
                <w:sz w:val="20"/>
                <w:szCs w:val="20"/>
              </w:rPr>
              <w:t>SNR for TR based OFDM with 12SCs</w:t>
            </w:r>
          </w:p>
        </w:tc>
        <w:tc>
          <w:tcPr>
            <w:tcW w:w="0" w:type="auto"/>
            <w:shd w:val="clear" w:color="auto" w:fill="auto"/>
            <w:vAlign w:val="center"/>
          </w:tcPr>
          <w:p w14:paraId="4E62D0F8" w14:textId="77777777" w:rsidR="00877CC3" w:rsidRDefault="007239B9">
            <w:pPr>
              <w:widowControl w:val="0"/>
              <w:jc w:val="center"/>
              <w:rPr>
                <w:kern w:val="2"/>
                <w:sz w:val="20"/>
                <w:szCs w:val="20"/>
              </w:rPr>
            </w:pPr>
            <w:r>
              <w:rPr>
                <w:kern w:val="2"/>
                <w:sz w:val="20"/>
                <w:szCs w:val="20"/>
              </w:rPr>
              <w:t>4</w:t>
            </w:r>
          </w:p>
        </w:tc>
        <w:tc>
          <w:tcPr>
            <w:tcW w:w="0" w:type="auto"/>
            <w:shd w:val="clear" w:color="auto" w:fill="auto"/>
            <w:vAlign w:val="center"/>
          </w:tcPr>
          <w:p w14:paraId="3FF794E9" w14:textId="77777777" w:rsidR="00877CC3" w:rsidRDefault="007239B9">
            <w:pPr>
              <w:widowControl w:val="0"/>
              <w:jc w:val="center"/>
              <w:rPr>
                <w:kern w:val="2"/>
                <w:sz w:val="20"/>
                <w:szCs w:val="20"/>
              </w:rPr>
            </w:pPr>
            <w:r>
              <w:rPr>
                <w:kern w:val="2"/>
                <w:sz w:val="20"/>
                <w:szCs w:val="20"/>
              </w:rPr>
              <w:t>3.58</w:t>
            </w:r>
          </w:p>
        </w:tc>
        <w:tc>
          <w:tcPr>
            <w:tcW w:w="0" w:type="auto"/>
            <w:shd w:val="clear" w:color="auto" w:fill="auto"/>
            <w:vAlign w:val="center"/>
          </w:tcPr>
          <w:p w14:paraId="18187348" w14:textId="77777777" w:rsidR="00877CC3" w:rsidRDefault="007239B9">
            <w:pPr>
              <w:widowControl w:val="0"/>
              <w:jc w:val="center"/>
              <w:rPr>
                <w:kern w:val="2"/>
                <w:sz w:val="20"/>
                <w:szCs w:val="20"/>
              </w:rPr>
            </w:pPr>
            <w:r>
              <w:rPr>
                <w:kern w:val="2"/>
                <w:sz w:val="20"/>
                <w:szCs w:val="20"/>
              </w:rPr>
              <w:t>20.6</w:t>
            </w:r>
          </w:p>
        </w:tc>
        <w:tc>
          <w:tcPr>
            <w:tcW w:w="0" w:type="auto"/>
            <w:shd w:val="clear" w:color="auto" w:fill="auto"/>
            <w:vAlign w:val="center"/>
          </w:tcPr>
          <w:p w14:paraId="7D0B5351" w14:textId="77777777" w:rsidR="00877CC3" w:rsidRDefault="007239B9">
            <w:pPr>
              <w:widowControl w:val="0"/>
              <w:jc w:val="center"/>
              <w:rPr>
                <w:kern w:val="2"/>
                <w:sz w:val="20"/>
                <w:szCs w:val="20"/>
              </w:rPr>
            </w:pPr>
            <w:r>
              <w:rPr>
                <w:kern w:val="2"/>
                <w:sz w:val="20"/>
                <w:szCs w:val="20"/>
              </w:rPr>
              <w:t>20.05</w:t>
            </w:r>
          </w:p>
        </w:tc>
      </w:tr>
      <w:tr w:rsidR="00877CC3" w14:paraId="61D7B76F" w14:textId="77777777">
        <w:trPr>
          <w:jc w:val="center"/>
        </w:trPr>
        <w:tc>
          <w:tcPr>
            <w:tcW w:w="0" w:type="auto"/>
            <w:shd w:val="clear" w:color="auto" w:fill="auto"/>
            <w:vAlign w:val="center"/>
          </w:tcPr>
          <w:p w14:paraId="22201CCB" w14:textId="63A9E6EA" w:rsidR="00877CC3" w:rsidRDefault="007239B9">
            <w:pPr>
              <w:widowControl w:val="0"/>
              <w:rPr>
                <w:b/>
                <w:bCs/>
                <w:color w:val="0000FF"/>
                <w:kern w:val="2"/>
                <w:sz w:val="20"/>
                <w:szCs w:val="20"/>
              </w:rPr>
            </w:pPr>
            <w:r>
              <w:rPr>
                <w:rFonts w:hint="eastAsia"/>
                <w:b/>
                <w:bCs/>
                <w:color w:val="0000FF"/>
                <w:kern w:val="2"/>
                <w:sz w:val="20"/>
                <w:szCs w:val="20"/>
              </w:rPr>
              <w:t>SNR degradation</w:t>
            </w:r>
            <w:r>
              <w:rPr>
                <w:b/>
                <w:bCs/>
                <w:color w:val="0000FF"/>
                <w:kern w:val="2"/>
                <w:sz w:val="20"/>
                <w:szCs w:val="20"/>
              </w:rPr>
              <w:t xml:space="preserve"> for 3/6/12 SCs</w:t>
            </w:r>
          </w:p>
        </w:tc>
        <w:tc>
          <w:tcPr>
            <w:tcW w:w="0" w:type="auto"/>
            <w:shd w:val="clear" w:color="auto" w:fill="auto"/>
            <w:vAlign w:val="center"/>
          </w:tcPr>
          <w:p w14:paraId="44FD4A3F" w14:textId="6641F7ED" w:rsidR="00877CC3" w:rsidRDefault="007239B9">
            <w:pPr>
              <w:widowControl w:val="0"/>
              <w:jc w:val="center"/>
              <w:rPr>
                <w:b/>
                <w:bCs/>
                <w:color w:val="0000FF"/>
                <w:kern w:val="2"/>
                <w:sz w:val="20"/>
                <w:szCs w:val="20"/>
              </w:rPr>
            </w:pPr>
            <w:r>
              <w:rPr>
                <w:b/>
                <w:bCs/>
                <w:color w:val="0000FF"/>
                <w:kern w:val="2"/>
                <w:sz w:val="20"/>
                <w:szCs w:val="20"/>
              </w:rPr>
              <w:t>0; 0.1; 0.3</w:t>
            </w:r>
          </w:p>
        </w:tc>
        <w:tc>
          <w:tcPr>
            <w:tcW w:w="0" w:type="auto"/>
            <w:shd w:val="clear" w:color="auto" w:fill="auto"/>
            <w:vAlign w:val="center"/>
          </w:tcPr>
          <w:p w14:paraId="44163D0F" w14:textId="0BD1321E" w:rsidR="00877CC3" w:rsidRDefault="007239B9">
            <w:pPr>
              <w:widowControl w:val="0"/>
              <w:jc w:val="center"/>
              <w:rPr>
                <w:b/>
                <w:bCs/>
                <w:color w:val="0000FF"/>
                <w:kern w:val="2"/>
                <w:sz w:val="20"/>
                <w:szCs w:val="20"/>
              </w:rPr>
            </w:pPr>
            <w:r>
              <w:rPr>
                <w:b/>
                <w:bCs/>
                <w:color w:val="0000FF"/>
                <w:kern w:val="2"/>
                <w:sz w:val="20"/>
                <w:szCs w:val="20"/>
              </w:rPr>
              <w:t>0; 0; 0.28</w:t>
            </w:r>
          </w:p>
        </w:tc>
        <w:tc>
          <w:tcPr>
            <w:tcW w:w="0" w:type="auto"/>
            <w:shd w:val="clear" w:color="auto" w:fill="auto"/>
            <w:vAlign w:val="center"/>
          </w:tcPr>
          <w:p w14:paraId="2431510D" w14:textId="0EB77C7F" w:rsidR="00877CC3" w:rsidRDefault="007239B9">
            <w:pPr>
              <w:widowControl w:val="0"/>
              <w:jc w:val="center"/>
              <w:rPr>
                <w:b/>
                <w:bCs/>
                <w:color w:val="0000FF"/>
                <w:kern w:val="2"/>
                <w:sz w:val="20"/>
                <w:szCs w:val="20"/>
              </w:rPr>
            </w:pPr>
            <w:r>
              <w:rPr>
                <w:b/>
                <w:bCs/>
                <w:color w:val="0000FF"/>
                <w:kern w:val="2"/>
                <w:sz w:val="20"/>
                <w:szCs w:val="20"/>
              </w:rPr>
              <w:t>0.3; 0.6; 1.2</w:t>
            </w:r>
          </w:p>
        </w:tc>
        <w:tc>
          <w:tcPr>
            <w:tcW w:w="0" w:type="auto"/>
            <w:shd w:val="clear" w:color="auto" w:fill="auto"/>
            <w:vAlign w:val="center"/>
          </w:tcPr>
          <w:p w14:paraId="12FF2915" w14:textId="7AB9FBC8" w:rsidR="00877CC3" w:rsidRDefault="007239B9">
            <w:pPr>
              <w:widowControl w:val="0"/>
              <w:jc w:val="center"/>
              <w:rPr>
                <w:b/>
                <w:bCs/>
                <w:color w:val="0000FF"/>
                <w:kern w:val="2"/>
                <w:sz w:val="20"/>
                <w:szCs w:val="20"/>
              </w:rPr>
            </w:pPr>
            <w:r>
              <w:rPr>
                <w:b/>
                <w:bCs/>
                <w:color w:val="0000FF"/>
                <w:kern w:val="2"/>
                <w:sz w:val="20"/>
                <w:szCs w:val="20"/>
              </w:rPr>
              <w:t>0.05; 0.2; 0.5</w:t>
            </w:r>
          </w:p>
        </w:tc>
      </w:tr>
    </w:tbl>
    <w:p w14:paraId="2BA50EFE" w14:textId="4BFD16A0" w:rsidR="00877CC3" w:rsidRDefault="007239B9">
      <w:pPr>
        <w:spacing w:before="120" w:after="120"/>
        <w:jc w:val="both"/>
        <w:rPr>
          <w:sz w:val="20"/>
          <w:szCs w:val="20"/>
        </w:rPr>
      </w:pPr>
      <w:r>
        <w:rPr>
          <w:sz w:val="20"/>
          <w:szCs w:val="20"/>
        </w:rPr>
        <w:t xml:space="preserve">Then, in general, the overall achievable </w:t>
      </w:r>
      <w:r>
        <w:rPr>
          <w:rFonts w:hint="eastAsia"/>
          <w:sz w:val="20"/>
          <w:szCs w:val="20"/>
        </w:rPr>
        <w:t>Net Gain</w:t>
      </w:r>
      <w:r>
        <w:rPr>
          <w:sz w:val="20"/>
          <w:szCs w:val="20"/>
        </w:rPr>
        <w:t xml:space="preserve"> for CP-OFDM is listed in Table 2.1.2.1-3.</w:t>
      </w:r>
    </w:p>
    <w:p w14:paraId="763CEECD" w14:textId="4759D26A" w:rsidR="00877CC3" w:rsidRDefault="007239B9">
      <w:pPr>
        <w:pStyle w:val="a4"/>
        <w:spacing w:beforeLines="50" w:afterLines="50" w:line="260" w:lineRule="auto"/>
        <w:jc w:val="center"/>
      </w:pPr>
      <w:r>
        <w:t xml:space="preserve">Table </w:t>
      </w:r>
      <w:r>
        <w:rPr>
          <w:lang w:eastAsia="zh-CN"/>
        </w:rPr>
        <w:t>2.1.2.1</w:t>
      </w:r>
      <w:r>
        <w:t>-</w:t>
      </w:r>
      <w:r>
        <w:rPr>
          <w:rFonts w:hint="eastAsia"/>
          <w:lang w:val="en-US" w:eastAsia="zh-CN"/>
        </w:rPr>
        <w:t>3</w:t>
      </w:r>
      <w:r>
        <w:t xml:space="preserve"> Net Gain for TR based </w:t>
      </w:r>
      <w:r>
        <w:rPr>
          <w:rFonts w:hint="eastAsia"/>
          <w:lang w:val="en-US" w:eastAsia="zh-CN"/>
        </w:rPr>
        <w:t>CP-</w:t>
      </w:r>
      <w:r>
        <w:t xml:space="preserve">OFDM </w:t>
      </w:r>
    </w:p>
    <w:tbl>
      <w:tblPr>
        <w:tblStyle w:val="af7"/>
        <w:tblW w:w="6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1"/>
        <w:gridCol w:w="3879"/>
        <w:gridCol w:w="1161"/>
      </w:tblGrid>
      <w:tr w:rsidR="00877CC3" w14:paraId="47826533" w14:textId="77777777">
        <w:trPr>
          <w:jc w:val="center"/>
        </w:trPr>
        <w:tc>
          <w:tcPr>
            <w:tcW w:w="0" w:type="auto"/>
            <w:gridSpan w:val="2"/>
            <w:shd w:val="clear" w:color="auto" w:fill="D8D8D8" w:themeFill="background1" w:themeFillShade="D8"/>
            <w:vAlign w:val="center"/>
          </w:tcPr>
          <w:p w14:paraId="1AA22815" w14:textId="77777777" w:rsidR="00877CC3" w:rsidRDefault="007239B9">
            <w:pPr>
              <w:jc w:val="center"/>
              <w:rPr>
                <w:b/>
                <w:bCs/>
                <w:sz w:val="20"/>
                <w:szCs w:val="20"/>
              </w:rPr>
            </w:pPr>
            <w:r>
              <w:rPr>
                <w:b/>
                <w:bCs/>
                <w:sz w:val="20"/>
                <w:szCs w:val="20"/>
              </w:rPr>
              <w:t>TR Schemes</w:t>
            </w:r>
          </w:p>
        </w:tc>
        <w:tc>
          <w:tcPr>
            <w:tcW w:w="0" w:type="auto"/>
            <w:shd w:val="clear" w:color="auto" w:fill="D8D8D8" w:themeFill="background1" w:themeFillShade="D8"/>
            <w:vAlign w:val="center"/>
          </w:tcPr>
          <w:p w14:paraId="59E87FF9" w14:textId="5BEA01A0" w:rsidR="00877CC3" w:rsidRDefault="007239B9">
            <w:pPr>
              <w:jc w:val="center"/>
              <w:rPr>
                <w:b/>
                <w:bCs/>
                <w:sz w:val="20"/>
                <w:szCs w:val="20"/>
              </w:rPr>
            </w:pPr>
            <w:r>
              <w:rPr>
                <w:rFonts w:hint="eastAsia"/>
                <w:b/>
                <w:bCs/>
                <w:sz w:val="20"/>
                <w:szCs w:val="20"/>
              </w:rPr>
              <w:t>Net Gain</w:t>
            </w:r>
          </w:p>
        </w:tc>
      </w:tr>
      <w:tr w:rsidR="00877CC3" w14:paraId="20BB5C75" w14:textId="77777777">
        <w:trPr>
          <w:trHeight w:val="43"/>
          <w:jc w:val="center"/>
        </w:trPr>
        <w:tc>
          <w:tcPr>
            <w:tcW w:w="0" w:type="auto"/>
            <w:vMerge w:val="restart"/>
            <w:shd w:val="clear" w:color="auto" w:fill="auto"/>
            <w:vAlign w:val="center"/>
          </w:tcPr>
          <w:p w14:paraId="70712506" w14:textId="77777777" w:rsidR="00877CC3" w:rsidRDefault="007239B9">
            <w:pPr>
              <w:rPr>
                <w:sz w:val="20"/>
                <w:szCs w:val="20"/>
              </w:rPr>
            </w:pPr>
            <w:r>
              <w:rPr>
                <w:sz w:val="20"/>
                <w:szCs w:val="20"/>
              </w:rPr>
              <w:t>MCS0,11RB</w:t>
            </w:r>
          </w:p>
        </w:tc>
        <w:tc>
          <w:tcPr>
            <w:tcW w:w="0" w:type="auto"/>
            <w:shd w:val="clear" w:color="auto" w:fill="auto"/>
            <w:vAlign w:val="center"/>
          </w:tcPr>
          <w:p w14:paraId="3FA64CAB" w14:textId="77777777" w:rsidR="00877CC3" w:rsidRDefault="007239B9">
            <w:pPr>
              <w:rPr>
                <w:sz w:val="20"/>
                <w:szCs w:val="20"/>
              </w:rPr>
            </w:pPr>
            <w:r>
              <w:rPr>
                <w:sz w:val="20"/>
                <w:szCs w:val="20"/>
              </w:rPr>
              <w:t>SNR for TR based OFDM with 3SCs</w:t>
            </w:r>
          </w:p>
        </w:tc>
        <w:tc>
          <w:tcPr>
            <w:tcW w:w="0" w:type="auto"/>
            <w:shd w:val="clear" w:color="auto" w:fill="auto"/>
            <w:vAlign w:val="center"/>
          </w:tcPr>
          <w:p w14:paraId="69D80EC4" w14:textId="77777777" w:rsidR="00877CC3" w:rsidRDefault="007239B9">
            <w:pPr>
              <w:jc w:val="center"/>
              <w:rPr>
                <w:sz w:val="20"/>
                <w:szCs w:val="20"/>
              </w:rPr>
            </w:pPr>
            <w:r>
              <w:rPr>
                <w:sz w:val="20"/>
                <w:szCs w:val="20"/>
              </w:rPr>
              <w:t>2.24</w:t>
            </w:r>
          </w:p>
        </w:tc>
      </w:tr>
      <w:tr w:rsidR="00877CC3" w14:paraId="4763DABA" w14:textId="77777777">
        <w:trPr>
          <w:trHeight w:val="43"/>
          <w:jc w:val="center"/>
        </w:trPr>
        <w:tc>
          <w:tcPr>
            <w:tcW w:w="0" w:type="auto"/>
            <w:vMerge/>
            <w:shd w:val="clear" w:color="auto" w:fill="auto"/>
            <w:vAlign w:val="center"/>
          </w:tcPr>
          <w:p w14:paraId="4ED6B385" w14:textId="77777777" w:rsidR="00877CC3" w:rsidRDefault="00877CC3">
            <w:pPr>
              <w:rPr>
                <w:sz w:val="20"/>
                <w:szCs w:val="20"/>
              </w:rPr>
            </w:pPr>
          </w:p>
        </w:tc>
        <w:tc>
          <w:tcPr>
            <w:tcW w:w="0" w:type="auto"/>
            <w:shd w:val="clear" w:color="auto" w:fill="auto"/>
            <w:vAlign w:val="center"/>
          </w:tcPr>
          <w:p w14:paraId="1DB1C5F1" w14:textId="77777777" w:rsidR="00877CC3" w:rsidRDefault="007239B9">
            <w:pPr>
              <w:rPr>
                <w:sz w:val="20"/>
                <w:szCs w:val="20"/>
              </w:rPr>
            </w:pPr>
            <w:r>
              <w:rPr>
                <w:sz w:val="20"/>
                <w:szCs w:val="20"/>
              </w:rPr>
              <w:t>SNR for TR based OFDM with 6SCs</w:t>
            </w:r>
          </w:p>
        </w:tc>
        <w:tc>
          <w:tcPr>
            <w:tcW w:w="0" w:type="auto"/>
            <w:shd w:val="clear" w:color="auto" w:fill="auto"/>
            <w:vAlign w:val="center"/>
          </w:tcPr>
          <w:p w14:paraId="4803731C" w14:textId="77777777" w:rsidR="00877CC3" w:rsidRDefault="007239B9">
            <w:pPr>
              <w:jc w:val="center"/>
              <w:rPr>
                <w:sz w:val="20"/>
                <w:szCs w:val="20"/>
              </w:rPr>
            </w:pPr>
            <w:r>
              <w:rPr>
                <w:sz w:val="20"/>
                <w:szCs w:val="20"/>
              </w:rPr>
              <w:t>2.23</w:t>
            </w:r>
          </w:p>
        </w:tc>
      </w:tr>
      <w:tr w:rsidR="00877CC3" w14:paraId="6750703A" w14:textId="77777777">
        <w:trPr>
          <w:trHeight w:val="43"/>
          <w:jc w:val="center"/>
        </w:trPr>
        <w:tc>
          <w:tcPr>
            <w:tcW w:w="0" w:type="auto"/>
            <w:vMerge/>
            <w:shd w:val="clear" w:color="auto" w:fill="auto"/>
            <w:vAlign w:val="center"/>
          </w:tcPr>
          <w:p w14:paraId="5CCAFE71" w14:textId="77777777" w:rsidR="00877CC3" w:rsidRDefault="00877CC3">
            <w:pPr>
              <w:rPr>
                <w:sz w:val="20"/>
                <w:szCs w:val="20"/>
              </w:rPr>
            </w:pPr>
          </w:p>
        </w:tc>
        <w:tc>
          <w:tcPr>
            <w:tcW w:w="0" w:type="auto"/>
            <w:shd w:val="clear" w:color="auto" w:fill="auto"/>
            <w:vAlign w:val="center"/>
          </w:tcPr>
          <w:p w14:paraId="72900BF7" w14:textId="77777777" w:rsidR="00877CC3" w:rsidRDefault="007239B9">
            <w:pPr>
              <w:rPr>
                <w:sz w:val="20"/>
                <w:szCs w:val="20"/>
              </w:rPr>
            </w:pPr>
            <w:r>
              <w:rPr>
                <w:sz w:val="20"/>
                <w:szCs w:val="20"/>
              </w:rPr>
              <w:t>SNR for TR based OFDM with 12SCs</w:t>
            </w:r>
          </w:p>
        </w:tc>
        <w:tc>
          <w:tcPr>
            <w:tcW w:w="0" w:type="auto"/>
            <w:shd w:val="clear" w:color="auto" w:fill="auto"/>
            <w:vAlign w:val="center"/>
          </w:tcPr>
          <w:p w14:paraId="1B27F78C" w14:textId="77777777" w:rsidR="00877CC3" w:rsidRDefault="007239B9">
            <w:pPr>
              <w:jc w:val="center"/>
              <w:rPr>
                <w:sz w:val="20"/>
                <w:szCs w:val="20"/>
              </w:rPr>
            </w:pPr>
            <w:r>
              <w:rPr>
                <w:sz w:val="20"/>
                <w:szCs w:val="20"/>
              </w:rPr>
              <w:t>2.05</w:t>
            </w:r>
          </w:p>
        </w:tc>
      </w:tr>
      <w:tr w:rsidR="00877CC3" w14:paraId="1AE94DDC" w14:textId="77777777">
        <w:trPr>
          <w:trHeight w:val="45"/>
          <w:jc w:val="center"/>
        </w:trPr>
        <w:tc>
          <w:tcPr>
            <w:tcW w:w="0" w:type="auto"/>
            <w:vMerge w:val="restart"/>
            <w:shd w:val="clear" w:color="auto" w:fill="auto"/>
            <w:vAlign w:val="center"/>
          </w:tcPr>
          <w:p w14:paraId="13EE4E05" w14:textId="77777777" w:rsidR="00877CC3" w:rsidRDefault="007239B9">
            <w:pPr>
              <w:rPr>
                <w:sz w:val="20"/>
                <w:szCs w:val="20"/>
              </w:rPr>
            </w:pPr>
            <w:r>
              <w:rPr>
                <w:sz w:val="20"/>
                <w:szCs w:val="20"/>
              </w:rPr>
              <w:t>MCS0,24RB</w:t>
            </w:r>
          </w:p>
        </w:tc>
        <w:tc>
          <w:tcPr>
            <w:tcW w:w="0" w:type="auto"/>
            <w:shd w:val="clear" w:color="auto" w:fill="auto"/>
            <w:vAlign w:val="center"/>
          </w:tcPr>
          <w:p w14:paraId="3833CD57" w14:textId="77777777" w:rsidR="00877CC3" w:rsidRDefault="007239B9">
            <w:pPr>
              <w:rPr>
                <w:sz w:val="20"/>
                <w:szCs w:val="20"/>
              </w:rPr>
            </w:pPr>
            <w:r>
              <w:rPr>
                <w:sz w:val="20"/>
                <w:szCs w:val="20"/>
              </w:rPr>
              <w:t>SNR for TR based OFDM with 6SCs</w:t>
            </w:r>
          </w:p>
        </w:tc>
        <w:tc>
          <w:tcPr>
            <w:tcW w:w="0" w:type="auto"/>
            <w:shd w:val="clear" w:color="auto" w:fill="auto"/>
            <w:vAlign w:val="center"/>
          </w:tcPr>
          <w:p w14:paraId="36594CEF" w14:textId="77777777" w:rsidR="00877CC3" w:rsidRDefault="007239B9">
            <w:pPr>
              <w:jc w:val="center"/>
              <w:rPr>
                <w:sz w:val="20"/>
                <w:szCs w:val="20"/>
              </w:rPr>
            </w:pPr>
            <w:r>
              <w:rPr>
                <w:sz w:val="20"/>
                <w:szCs w:val="20"/>
              </w:rPr>
              <w:t>2.07</w:t>
            </w:r>
          </w:p>
        </w:tc>
      </w:tr>
      <w:tr w:rsidR="00877CC3" w14:paraId="0AC628EA" w14:textId="77777777">
        <w:trPr>
          <w:trHeight w:val="45"/>
          <w:jc w:val="center"/>
        </w:trPr>
        <w:tc>
          <w:tcPr>
            <w:tcW w:w="0" w:type="auto"/>
            <w:vMerge/>
            <w:shd w:val="clear" w:color="auto" w:fill="auto"/>
            <w:vAlign w:val="center"/>
          </w:tcPr>
          <w:p w14:paraId="035CAD05" w14:textId="77777777" w:rsidR="00877CC3" w:rsidRDefault="00877CC3">
            <w:pPr>
              <w:rPr>
                <w:sz w:val="20"/>
                <w:szCs w:val="20"/>
              </w:rPr>
            </w:pPr>
          </w:p>
        </w:tc>
        <w:tc>
          <w:tcPr>
            <w:tcW w:w="0" w:type="auto"/>
            <w:shd w:val="clear" w:color="auto" w:fill="auto"/>
            <w:vAlign w:val="center"/>
          </w:tcPr>
          <w:p w14:paraId="15663FDB" w14:textId="77777777" w:rsidR="00877CC3" w:rsidRDefault="007239B9">
            <w:pPr>
              <w:rPr>
                <w:sz w:val="20"/>
                <w:szCs w:val="20"/>
              </w:rPr>
            </w:pPr>
            <w:r>
              <w:rPr>
                <w:sz w:val="20"/>
                <w:szCs w:val="20"/>
              </w:rPr>
              <w:t>SNR for TR based OFDM with 12SCs</w:t>
            </w:r>
          </w:p>
        </w:tc>
        <w:tc>
          <w:tcPr>
            <w:tcW w:w="0" w:type="auto"/>
            <w:shd w:val="clear" w:color="auto" w:fill="auto"/>
            <w:vAlign w:val="center"/>
          </w:tcPr>
          <w:p w14:paraId="0EAC8064" w14:textId="77777777" w:rsidR="00877CC3" w:rsidRDefault="007239B9">
            <w:pPr>
              <w:jc w:val="center"/>
              <w:rPr>
                <w:sz w:val="20"/>
                <w:szCs w:val="20"/>
              </w:rPr>
            </w:pPr>
            <w:r>
              <w:rPr>
                <w:sz w:val="20"/>
                <w:szCs w:val="20"/>
              </w:rPr>
              <w:t>2.07</w:t>
            </w:r>
          </w:p>
        </w:tc>
      </w:tr>
      <w:tr w:rsidR="00877CC3" w14:paraId="7852B1CC" w14:textId="77777777">
        <w:trPr>
          <w:trHeight w:val="45"/>
          <w:jc w:val="center"/>
        </w:trPr>
        <w:tc>
          <w:tcPr>
            <w:tcW w:w="0" w:type="auto"/>
            <w:vMerge/>
            <w:shd w:val="clear" w:color="auto" w:fill="auto"/>
            <w:vAlign w:val="center"/>
          </w:tcPr>
          <w:p w14:paraId="6F1C4F67" w14:textId="77777777" w:rsidR="00877CC3" w:rsidRDefault="00877CC3">
            <w:pPr>
              <w:rPr>
                <w:sz w:val="20"/>
                <w:szCs w:val="20"/>
              </w:rPr>
            </w:pPr>
          </w:p>
        </w:tc>
        <w:tc>
          <w:tcPr>
            <w:tcW w:w="0" w:type="auto"/>
            <w:shd w:val="clear" w:color="auto" w:fill="auto"/>
            <w:vAlign w:val="center"/>
          </w:tcPr>
          <w:p w14:paraId="2C1F1DAD" w14:textId="77777777" w:rsidR="00877CC3" w:rsidRDefault="007239B9">
            <w:pPr>
              <w:rPr>
                <w:sz w:val="20"/>
                <w:szCs w:val="20"/>
              </w:rPr>
            </w:pPr>
            <w:r>
              <w:rPr>
                <w:sz w:val="20"/>
                <w:szCs w:val="20"/>
              </w:rPr>
              <w:t>SNR for TR based OFDM with 3SCs</w:t>
            </w:r>
          </w:p>
        </w:tc>
        <w:tc>
          <w:tcPr>
            <w:tcW w:w="0" w:type="auto"/>
            <w:shd w:val="clear" w:color="auto" w:fill="auto"/>
            <w:vAlign w:val="center"/>
          </w:tcPr>
          <w:p w14:paraId="40C2480B" w14:textId="77777777" w:rsidR="00877CC3" w:rsidRDefault="007239B9">
            <w:pPr>
              <w:jc w:val="center"/>
              <w:rPr>
                <w:sz w:val="20"/>
                <w:szCs w:val="20"/>
              </w:rPr>
            </w:pPr>
            <w:r>
              <w:rPr>
                <w:sz w:val="20"/>
                <w:szCs w:val="20"/>
              </w:rPr>
              <w:t>1.92</w:t>
            </w:r>
          </w:p>
        </w:tc>
      </w:tr>
      <w:tr w:rsidR="00877CC3" w14:paraId="72ECBC60" w14:textId="77777777">
        <w:trPr>
          <w:trHeight w:val="45"/>
          <w:jc w:val="center"/>
        </w:trPr>
        <w:tc>
          <w:tcPr>
            <w:tcW w:w="0" w:type="auto"/>
            <w:vMerge w:val="restart"/>
            <w:shd w:val="clear" w:color="auto" w:fill="auto"/>
            <w:vAlign w:val="center"/>
          </w:tcPr>
          <w:p w14:paraId="177BDD37" w14:textId="77777777" w:rsidR="00877CC3" w:rsidRDefault="007239B9">
            <w:pPr>
              <w:rPr>
                <w:sz w:val="20"/>
                <w:szCs w:val="20"/>
              </w:rPr>
            </w:pPr>
            <w:r>
              <w:rPr>
                <w:sz w:val="20"/>
                <w:szCs w:val="20"/>
              </w:rPr>
              <w:t>MCS18,11RB</w:t>
            </w:r>
          </w:p>
        </w:tc>
        <w:tc>
          <w:tcPr>
            <w:tcW w:w="0" w:type="auto"/>
            <w:shd w:val="clear" w:color="auto" w:fill="auto"/>
            <w:vAlign w:val="center"/>
          </w:tcPr>
          <w:p w14:paraId="05E2556F" w14:textId="77777777" w:rsidR="00877CC3" w:rsidRDefault="007239B9">
            <w:pPr>
              <w:rPr>
                <w:sz w:val="20"/>
                <w:szCs w:val="20"/>
              </w:rPr>
            </w:pPr>
            <w:r>
              <w:rPr>
                <w:sz w:val="20"/>
                <w:szCs w:val="20"/>
              </w:rPr>
              <w:t>SNR for TR based OFDM with 12SCs</w:t>
            </w:r>
          </w:p>
        </w:tc>
        <w:tc>
          <w:tcPr>
            <w:tcW w:w="0" w:type="auto"/>
            <w:shd w:val="clear" w:color="auto" w:fill="auto"/>
            <w:vAlign w:val="center"/>
          </w:tcPr>
          <w:p w14:paraId="56F43D9E" w14:textId="77777777" w:rsidR="00877CC3" w:rsidRDefault="007239B9">
            <w:pPr>
              <w:jc w:val="center"/>
              <w:rPr>
                <w:sz w:val="20"/>
                <w:szCs w:val="20"/>
              </w:rPr>
            </w:pPr>
            <w:r>
              <w:rPr>
                <w:sz w:val="20"/>
                <w:szCs w:val="20"/>
              </w:rPr>
              <w:t>1.91</w:t>
            </w:r>
          </w:p>
        </w:tc>
      </w:tr>
      <w:tr w:rsidR="00877CC3" w14:paraId="3E63E526" w14:textId="77777777">
        <w:trPr>
          <w:trHeight w:val="45"/>
          <w:jc w:val="center"/>
        </w:trPr>
        <w:tc>
          <w:tcPr>
            <w:tcW w:w="0" w:type="auto"/>
            <w:vMerge/>
            <w:shd w:val="clear" w:color="auto" w:fill="auto"/>
            <w:vAlign w:val="center"/>
          </w:tcPr>
          <w:p w14:paraId="7F0390E1" w14:textId="77777777" w:rsidR="00877CC3" w:rsidRDefault="00877CC3">
            <w:pPr>
              <w:rPr>
                <w:sz w:val="20"/>
                <w:szCs w:val="20"/>
              </w:rPr>
            </w:pPr>
          </w:p>
        </w:tc>
        <w:tc>
          <w:tcPr>
            <w:tcW w:w="0" w:type="auto"/>
            <w:shd w:val="clear" w:color="auto" w:fill="auto"/>
            <w:vAlign w:val="center"/>
          </w:tcPr>
          <w:p w14:paraId="46D9F80E" w14:textId="77777777" w:rsidR="00877CC3" w:rsidRDefault="007239B9">
            <w:pPr>
              <w:rPr>
                <w:sz w:val="20"/>
                <w:szCs w:val="20"/>
              </w:rPr>
            </w:pPr>
            <w:r>
              <w:rPr>
                <w:sz w:val="20"/>
                <w:szCs w:val="20"/>
              </w:rPr>
              <w:t>SNR for TR based OFDM with 3SCs</w:t>
            </w:r>
          </w:p>
        </w:tc>
        <w:tc>
          <w:tcPr>
            <w:tcW w:w="0" w:type="auto"/>
            <w:shd w:val="clear" w:color="auto" w:fill="auto"/>
            <w:vAlign w:val="center"/>
          </w:tcPr>
          <w:p w14:paraId="330E15B7" w14:textId="77777777" w:rsidR="00877CC3" w:rsidRDefault="007239B9">
            <w:pPr>
              <w:jc w:val="center"/>
              <w:rPr>
                <w:sz w:val="20"/>
                <w:szCs w:val="20"/>
              </w:rPr>
            </w:pPr>
            <w:r>
              <w:rPr>
                <w:sz w:val="20"/>
                <w:szCs w:val="20"/>
              </w:rPr>
              <w:t>1.74</w:t>
            </w:r>
          </w:p>
        </w:tc>
      </w:tr>
      <w:tr w:rsidR="00877CC3" w14:paraId="44FDC0F1" w14:textId="77777777">
        <w:trPr>
          <w:trHeight w:val="45"/>
          <w:jc w:val="center"/>
        </w:trPr>
        <w:tc>
          <w:tcPr>
            <w:tcW w:w="0" w:type="auto"/>
            <w:vMerge/>
            <w:shd w:val="clear" w:color="auto" w:fill="auto"/>
            <w:vAlign w:val="center"/>
          </w:tcPr>
          <w:p w14:paraId="195AAA37" w14:textId="77777777" w:rsidR="00877CC3" w:rsidRDefault="00877CC3">
            <w:pPr>
              <w:rPr>
                <w:sz w:val="20"/>
                <w:szCs w:val="20"/>
              </w:rPr>
            </w:pPr>
          </w:p>
        </w:tc>
        <w:tc>
          <w:tcPr>
            <w:tcW w:w="0" w:type="auto"/>
            <w:shd w:val="clear" w:color="auto" w:fill="auto"/>
            <w:vAlign w:val="center"/>
          </w:tcPr>
          <w:p w14:paraId="4640B76D" w14:textId="77777777" w:rsidR="00877CC3" w:rsidRDefault="007239B9">
            <w:pPr>
              <w:rPr>
                <w:sz w:val="20"/>
                <w:szCs w:val="20"/>
              </w:rPr>
            </w:pPr>
            <w:r>
              <w:rPr>
                <w:sz w:val="20"/>
                <w:szCs w:val="20"/>
              </w:rPr>
              <w:t>SNR for TR based OFDM with 6SCs</w:t>
            </w:r>
          </w:p>
        </w:tc>
        <w:tc>
          <w:tcPr>
            <w:tcW w:w="0" w:type="auto"/>
            <w:shd w:val="clear" w:color="auto" w:fill="auto"/>
            <w:vAlign w:val="center"/>
          </w:tcPr>
          <w:p w14:paraId="3BC9BA52" w14:textId="77777777" w:rsidR="00877CC3" w:rsidRDefault="007239B9">
            <w:pPr>
              <w:jc w:val="center"/>
              <w:rPr>
                <w:sz w:val="20"/>
                <w:szCs w:val="20"/>
              </w:rPr>
            </w:pPr>
            <w:r>
              <w:rPr>
                <w:sz w:val="20"/>
                <w:szCs w:val="20"/>
              </w:rPr>
              <w:t>1.21</w:t>
            </w:r>
          </w:p>
        </w:tc>
      </w:tr>
      <w:tr w:rsidR="00877CC3" w14:paraId="0D0866DC" w14:textId="77777777">
        <w:trPr>
          <w:trHeight w:val="137"/>
          <w:jc w:val="center"/>
        </w:trPr>
        <w:tc>
          <w:tcPr>
            <w:tcW w:w="0" w:type="auto"/>
            <w:vMerge w:val="restart"/>
            <w:shd w:val="clear" w:color="auto" w:fill="auto"/>
            <w:vAlign w:val="center"/>
          </w:tcPr>
          <w:p w14:paraId="55DFBFA2" w14:textId="77777777" w:rsidR="00877CC3" w:rsidRDefault="007239B9">
            <w:pPr>
              <w:rPr>
                <w:sz w:val="20"/>
                <w:szCs w:val="20"/>
              </w:rPr>
            </w:pPr>
            <w:r>
              <w:rPr>
                <w:sz w:val="20"/>
                <w:szCs w:val="20"/>
              </w:rPr>
              <w:t>MCS18,24RB</w:t>
            </w:r>
          </w:p>
        </w:tc>
        <w:tc>
          <w:tcPr>
            <w:tcW w:w="0" w:type="auto"/>
            <w:shd w:val="clear" w:color="auto" w:fill="auto"/>
            <w:vAlign w:val="center"/>
          </w:tcPr>
          <w:p w14:paraId="03C77AC7" w14:textId="77777777" w:rsidR="00877CC3" w:rsidRDefault="007239B9">
            <w:pPr>
              <w:rPr>
                <w:bCs/>
                <w:kern w:val="2"/>
                <w:sz w:val="20"/>
                <w:szCs w:val="20"/>
              </w:rPr>
            </w:pPr>
            <w:r>
              <w:rPr>
                <w:sz w:val="20"/>
                <w:szCs w:val="20"/>
              </w:rPr>
              <w:t>SNR for TR based OFDM with 3SCs</w:t>
            </w:r>
          </w:p>
        </w:tc>
        <w:tc>
          <w:tcPr>
            <w:tcW w:w="0" w:type="auto"/>
            <w:shd w:val="clear" w:color="auto" w:fill="auto"/>
            <w:vAlign w:val="center"/>
          </w:tcPr>
          <w:p w14:paraId="16BDDE5E" w14:textId="77777777" w:rsidR="00877CC3" w:rsidRDefault="007239B9">
            <w:pPr>
              <w:jc w:val="center"/>
              <w:rPr>
                <w:bCs/>
                <w:sz w:val="20"/>
                <w:szCs w:val="20"/>
              </w:rPr>
            </w:pPr>
            <w:r>
              <w:rPr>
                <w:bCs/>
                <w:sz w:val="20"/>
                <w:szCs w:val="20"/>
              </w:rPr>
              <w:t>2.06</w:t>
            </w:r>
          </w:p>
        </w:tc>
      </w:tr>
      <w:tr w:rsidR="00877CC3" w14:paraId="659E6226" w14:textId="77777777">
        <w:trPr>
          <w:trHeight w:val="137"/>
          <w:jc w:val="center"/>
        </w:trPr>
        <w:tc>
          <w:tcPr>
            <w:tcW w:w="0" w:type="auto"/>
            <w:vMerge/>
            <w:shd w:val="clear" w:color="auto" w:fill="auto"/>
            <w:vAlign w:val="center"/>
          </w:tcPr>
          <w:p w14:paraId="165ECDEE" w14:textId="77777777" w:rsidR="00877CC3" w:rsidRDefault="00877CC3">
            <w:pPr>
              <w:rPr>
                <w:sz w:val="20"/>
                <w:szCs w:val="20"/>
              </w:rPr>
            </w:pPr>
          </w:p>
        </w:tc>
        <w:tc>
          <w:tcPr>
            <w:tcW w:w="0" w:type="auto"/>
            <w:shd w:val="clear" w:color="auto" w:fill="auto"/>
            <w:vAlign w:val="center"/>
          </w:tcPr>
          <w:p w14:paraId="4E0EEC4A" w14:textId="77777777" w:rsidR="00877CC3" w:rsidRDefault="007239B9">
            <w:pPr>
              <w:rPr>
                <w:bCs/>
                <w:kern w:val="2"/>
                <w:sz w:val="20"/>
                <w:szCs w:val="20"/>
              </w:rPr>
            </w:pPr>
            <w:r>
              <w:rPr>
                <w:sz w:val="20"/>
                <w:szCs w:val="20"/>
              </w:rPr>
              <w:t>SNR for TR based OFDM with 6SCs</w:t>
            </w:r>
          </w:p>
        </w:tc>
        <w:tc>
          <w:tcPr>
            <w:tcW w:w="0" w:type="auto"/>
            <w:shd w:val="clear" w:color="auto" w:fill="auto"/>
            <w:vAlign w:val="center"/>
          </w:tcPr>
          <w:p w14:paraId="2D8BC201" w14:textId="77777777" w:rsidR="00877CC3" w:rsidRDefault="007239B9">
            <w:pPr>
              <w:jc w:val="center"/>
              <w:rPr>
                <w:bCs/>
                <w:sz w:val="20"/>
                <w:szCs w:val="20"/>
              </w:rPr>
            </w:pPr>
            <w:r>
              <w:rPr>
                <w:bCs/>
                <w:sz w:val="20"/>
                <w:szCs w:val="20"/>
              </w:rPr>
              <w:t>1.9</w:t>
            </w:r>
          </w:p>
        </w:tc>
      </w:tr>
      <w:tr w:rsidR="00877CC3" w14:paraId="4AB2F1B4" w14:textId="77777777">
        <w:trPr>
          <w:trHeight w:val="305"/>
          <w:jc w:val="center"/>
        </w:trPr>
        <w:tc>
          <w:tcPr>
            <w:tcW w:w="0" w:type="auto"/>
            <w:vMerge/>
            <w:shd w:val="clear" w:color="auto" w:fill="auto"/>
            <w:vAlign w:val="center"/>
          </w:tcPr>
          <w:p w14:paraId="08283814" w14:textId="77777777" w:rsidR="00877CC3" w:rsidRDefault="00877CC3">
            <w:pPr>
              <w:rPr>
                <w:sz w:val="20"/>
                <w:szCs w:val="20"/>
              </w:rPr>
            </w:pPr>
          </w:p>
        </w:tc>
        <w:tc>
          <w:tcPr>
            <w:tcW w:w="0" w:type="auto"/>
            <w:shd w:val="clear" w:color="auto" w:fill="auto"/>
            <w:vAlign w:val="center"/>
          </w:tcPr>
          <w:p w14:paraId="09FC1CCD" w14:textId="77777777" w:rsidR="00877CC3" w:rsidRDefault="007239B9">
            <w:pPr>
              <w:rPr>
                <w:bCs/>
                <w:kern w:val="2"/>
                <w:sz w:val="20"/>
                <w:szCs w:val="20"/>
              </w:rPr>
            </w:pPr>
            <w:r>
              <w:rPr>
                <w:sz w:val="20"/>
                <w:szCs w:val="20"/>
              </w:rPr>
              <w:t>SNR for TR based OFDM with 12SCs</w:t>
            </w:r>
          </w:p>
        </w:tc>
        <w:tc>
          <w:tcPr>
            <w:tcW w:w="0" w:type="auto"/>
            <w:shd w:val="clear" w:color="auto" w:fill="auto"/>
            <w:vAlign w:val="center"/>
          </w:tcPr>
          <w:p w14:paraId="27E9AD88" w14:textId="77777777" w:rsidR="00877CC3" w:rsidRDefault="007239B9">
            <w:pPr>
              <w:jc w:val="center"/>
              <w:rPr>
                <w:bCs/>
                <w:sz w:val="20"/>
                <w:szCs w:val="20"/>
              </w:rPr>
            </w:pPr>
            <w:r>
              <w:rPr>
                <w:bCs/>
                <w:sz w:val="20"/>
                <w:szCs w:val="20"/>
              </w:rPr>
              <w:t>1.73</w:t>
            </w:r>
          </w:p>
        </w:tc>
      </w:tr>
    </w:tbl>
    <w:p w14:paraId="4DEF622D" w14:textId="77777777" w:rsidR="00877CC3" w:rsidRDefault="007239B9">
      <w:pPr>
        <w:spacing w:before="120" w:after="120"/>
        <w:jc w:val="both"/>
        <w:rPr>
          <w:b/>
          <w:bCs/>
          <w:i/>
          <w:iCs/>
          <w:sz w:val="20"/>
          <w:szCs w:val="20"/>
          <w:u w:val="single"/>
        </w:rPr>
      </w:pPr>
      <w:r>
        <w:rPr>
          <w:b/>
          <w:i/>
          <w:sz w:val="20"/>
          <w:szCs w:val="20"/>
          <w:u w:val="single"/>
        </w:rPr>
        <w:t xml:space="preserve">For </w:t>
      </w:r>
      <w:r>
        <w:rPr>
          <w:b/>
          <w:bCs/>
          <w:i/>
          <w:iCs/>
          <w:sz w:val="20"/>
          <w:szCs w:val="20"/>
          <w:u w:val="single"/>
        </w:rPr>
        <w:t>DFT-s-OFDM:</w:t>
      </w:r>
    </w:p>
    <w:p w14:paraId="739645BD" w14:textId="00FC4C1E" w:rsidR="00877CC3" w:rsidRDefault="007239B9">
      <w:pPr>
        <w:spacing w:before="120" w:after="120"/>
        <w:jc w:val="both"/>
        <w:rPr>
          <w:sz w:val="20"/>
          <w:szCs w:val="20"/>
          <w:lang w:eastAsia="en-US"/>
        </w:rPr>
      </w:pPr>
      <w:r>
        <w:rPr>
          <w:sz w:val="20"/>
          <w:szCs w:val="20"/>
          <w:lang w:eastAsia="en-US"/>
        </w:rPr>
        <w:t xml:space="preserve">Tx power gain of TR scheme for </w:t>
      </w:r>
      <w:r>
        <w:rPr>
          <w:sz w:val="20"/>
          <w:szCs w:val="20"/>
        </w:rPr>
        <w:t>D</w:t>
      </w:r>
      <w:r>
        <w:rPr>
          <w:sz w:val="20"/>
          <w:szCs w:val="20"/>
          <w:lang w:eastAsia="en-US"/>
        </w:rPr>
        <w:t xml:space="preserve">FT-s-OFDM is </w:t>
      </w:r>
      <w:r w:rsidR="00AA0ACB">
        <w:rPr>
          <w:sz w:val="20"/>
          <w:szCs w:val="20"/>
          <w:lang w:eastAsia="en-US"/>
        </w:rPr>
        <w:t xml:space="preserve">also </w:t>
      </w:r>
      <w:r>
        <w:rPr>
          <w:sz w:val="20"/>
          <w:szCs w:val="20"/>
        </w:rPr>
        <w:t>evaluated</w:t>
      </w:r>
      <w:r w:rsidR="00AA0ACB">
        <w:rPr>
          <w:sz w:val="20"/>
          <w:szCs w:val="20"/>
        </w:rPr>
        <w:t xml:space="preserve">. For example, </w:t>
      </w:r>
      <w:r>
        <w:rPr>
          <w:sz w:val="20"/>
          <w:szCs w:val="20"/>
          <w:lang w:eastAsia="en-US"/>
        </w:rPr>
        <w:t>transmission using 11 and 24 RBs are selected to investigate performance with different numbers of reserved tones, i.e., 3 tones, 6 tones, 12 tones. This approach is also applied for other numbers along with bandwidth, and can be studied in the future.</w:t>
      </w:r>
    </w:p>
    <w:p w14:paraId="66FE6B5A" w14:textId="77777777" w:rsidR="00877CC3" w:rsidRDefault="007239B9">
      <w:pPr>
        <w:spacing w:before="120" w:after="120"/>
        <w:jc w:val="both"/>
        <w:rPr>
          <w:sz w:val="20"/>
          <w:szCs w:val="20"/>
        </w:rPr>
      </w:pPr>
      <w:r>
        <w:rPr>
          <w:sz w:val="20"/>
          <w:szCs w:val="20"/>
        </w:rPr>
        <w:t xml:space="preserve">Based on the results shown in Table 2.1.2.1-4, same trend as the CP-OFDM can be observed: </w:t>
      </w:r>
    </w:p>
    <w:p w14:paraId="49695A19" w14:textId="10BCA705" w:rsidR="00877CC3" w:rsidRDefault="007239B9">
      <w:pPr>
        <w:numPr>
          <w:ilvl w:val="0"/>
          <w:numId w:val="20"/>
        </w:numPr>
        <w:spacing w:before="120" w:after="120"/>
        <w:jc w:val="both"/>
        <w:rPr>
          <w:sz w:val="20"/>
          <w:szCs w:val="20"/>
        </w:rPr>
      </w:pPr>
      <w:r>
        <w:rPr>
          <w:sz w:val="20"/>
          <w:szCs w:val="20"/>
        </w:rPr>
        <w:t>A higher TR ratio yield</w:t>
      </w:r>
      <w:r w:rsidR="0088495A">
        <w:rPr>
          <w:sz w:val="20"/>
          <w:szCs w:val="20"/>
        </w:rPr>
        <w:t>s</w:t>
      </w:r>
      <w:r>
        <w:rPr>
          <w:sz w:val="20"/>
          <w:szCs w:val="20"/>
        </w:rPr>
        <w:t xml:space="preserve"> slightly better Tx power gain performance. Specifically, the configuration with a 12SC</w:t>
      </w:r>
      <w:r>
        <w:rPr>
          <w:rFonts w:hint="eastAsia"/>
          <w:sz w:val="20"/>
          <w:szCs w:val="20"/>
        </w:rPr>
        <w:t>s</w:t>
      </w:r>
      <w:r>
        <w:rPr>
          <w:sz w:val="20"/>
          <w:szCs w:val="20"/>
        </w:rPr>
        <w:t xml:space="preserve"> consistently outperforms others, followed by 6 and 3 in descending order, e.g., 1.8dB~2.34dB;</w:t>
      </w:r>
    </w:p>
    <w:p w14:paraId="69B25B54" w14:textId="77777777" w:rsidR="00877CC3" w:rsidRDefault="007239B9">
      <w:pPr>
        <w:spacing w:before="120" w:after="120"/>
        <w:jc w:val="both"/>
        <w:rPr>
          <w:sz w:val="20"/>
          <w:szCs w:val="20"/>
        </w:rPr>
      </w:pPr>
      <w:r>
        <w:rPr>
          <w:sz w:val="20"/>
          <w:szCs w:val="20"/>
        </w:rPr>
        <w:t>However, despite the increasing number of reserved tones, the incremental gain in Tx power gain becomes marginal beyond a certain point. For instance, the Tx power gain performance gap between TR number of 12 and 6 is reduced. This phenomenon can be attributed to two main factors:</w:t>
      </w:r>
    </w:p>
    <w:p w14:paraId="7A669515" w14:textId="77777777" w:rsidR="00877CC3" w:rsidRDefault="007239B9">
      <w:pPr>
        <w:numPr>
          <w:ilvl w:val="0"/>
          <w:numId w:val="22"/>
        </w:numPr>
        <w:spacing w:before="120" w:after="120"/>
        <w:jc w:val="both"/>
        <w:rPr>
          <w:sz w:val="20"/>
          <w:szCs w:val="20"/>
        </w:rPr>
      </w:pPr>
      <w:r>
        <w:rPr>
          <w:sz w:val="20"/>
          <w:szCs w:val="20"/>
        </w:rPr>
        <w:t>Saturation of cancellation capability: Once a sufficient number of high-power peaks are mitigated, additional tones contribute little to further reduction;</w:t>
      </w:r>
    </w:p>
    <w:p w14:paraId="4C72323A" w14:textId="77777777" w:rsidR="00877CC3" w:rsidRDefault="007239B9">
      <w:pPr>
        <w:numPr>
          <w:ilvl w:val="0"/>
          <w:numId w:val="22"/>
        </w:numPr>
        <w:spacing w:before="120" w:after="120"/>
        <w:jc w:val="both"/>
        <w:rPr>
          <w:sz w:val="20"/>
          <w:szCs w:val="20"/>
        </w:rPr>
      </w:pPr>
      <w:r>
        <w:rPr>
          <w:sz w:val="20"/>
          <w:szCs w:val="20"/>
        </w:rPr>
        <w:t>Redundancy among reserved tones: Excessive reserved tones may not provide new orthogonal directions for peak cancellation, especially in wideband scenarios with dense subcarrier allocations.</w:t>
      </w:r>
    </w:p>
    <w:p w14:paraId="53FDAE9D" w14:textId="30601959" w:rsidR="00877CC3" w:rsidRDefault="007239B9">
      <w:pPr>
        <w:pStyle w:val="a4"/>
        <w:spacing w:beforeLines="50" w:afterLines="50" w:line="260" w:lineRule="auto"/>
        <w:jc w:val="center"/>
      </w:pPr>
      <w:bookmarkStart w:id="5" w:name="_Toc206087110"/>
      <w:bookmarkStart w:id="6" w:name="_Toc206086970"/>
      <w:bookmarkStart w:id="7" w:name="_Toc206087078"/>
      <w:bookmarkStart w:id="8" w:name="_Toc206087046"/>
      <w:bookmarkStart w:id="9" w:name="_Toc206087019"/>
      <w:bookmarkStart w:id="10" w:name="_Toc206087094"/>
      <w:bookmarkStart w:id="11" w:name="_Toc206086644"/>
      <w:bookmarkStart w:id="12" w:name="_Toc206086680"/>
      <w:bookmarkStart w:id="13" w:name="_Toc206086833"/>
      <w:bookmarkStart w:id="14" w:name="_Toc206086891"/>
      <w:bookmarkStart w:id="15" w:name="_Toc206087126"/>
      <w:bookmarkStart w:id="16" w:name="_Toc206086355"/>
      <w:bookmarkStart w:id="17" w:name="_Toc206086289"/>
      <w:bookmarkStart w:id="18" w:name="_Toc206086662"/>
      <w:bookmarkStart w:id="19" w:name="_Toc206086595"/>
      <w:bookmarkStart w:id="20" w:name="_Toc206086763"/>
      <w:bookmarkStart w:id="21" w:name="_Toc206087183"/>
      <w:bookmarkStart w:id="22" w:name="_Toc206087143"/>
      <w:bookmarkStart w:id="23" w:name="_Toc206086442"/>
      <w:bookmarkStart w:id="24" w:name="_Toc206086521"/>
      <w:bookmarkStart w:id="25" w:name="_Toc206087163"/>
      <w:bookmarkStart w:id="26" w:name="_Toc206086503"/>
      <w:bookmarkStart w:id="27" w:name="_Toc206086577"/>
      <w:bookmarkStart w:id="28" w:name="_Toc206086698"/>
      <w:bookmarkStart w:id="29" w:name="_Toc206086810"/>
      <w:bookmarkStart w:id="30" w:name="_Toc206086336"/>
      <w:bookmarkStart w:id="31" w:name="_Toc206086919"/>
      <w:bookmarkStart w:id="32" w:name="_Toc206087020"/>
      <w:bookmarkStart w:id="33" w:name="_Toc206086681"/>
      <w:bookmarkStart w:id="34" w:name="_Toc206086971"/>
      <w:bookmarkStart w:id="35" w:name="_Toc206087164"/>
      <w:bookmarkStart w:id="36" w:name="_Toc206086596"/>
      <w:bookmarkStart w:id="37" w:name="_Toc206086578"/>
      <w:bookmarkStart w:id="38" w:name="_Toc206086504"/>
      <w:bookmarkStart w:id="39" w:name="_Toc206087111"/>
      <w:bookmarkStart w:id="40" w:name="_Toc206086443"/>
      <w:bookmarkStart w:id="41" w:name="_Toc206087127"/>
      <w:bookmarkStart w:id="42" w:name="_Toc206086290"/>
      <w:bookmarkStart w:id="43" w:name="_Toc206087184"/>
      <w:bookmarkStart w:id="44" w:name="_Toc206086522"/>
      <w:bookmarkStart w:id="45" w:name="_Toc206086645"/>
      <w:bookmarkStart w:id="46" w:name="_Toc206086764"/>
      <w:bookmarkStart w:id="47" w:name="_Toc206086337"/>
      <w:bookmarkStart w:id="48" w:name="_Toc206086920"/>
      <w:bookmarkStart w:id="49" w:name="_Toc206086834"/>
      <w:bookmarkStart w:id="50" w:name="_Toc206086663"/>
      <w:bookmarkStart w:id="51" w:name="_Toc206086811"/>
      <w:bookmarkStart w:id="52" w:name="_Toc206072579"/>
      <w:bookmarkStart w:id="53" w:name="_Toc206087079"/>
      <w:bookmarkStart w:id="54" w:name="_Toc206086892"/>
      <w:bookmarkStart w:id="55" w:name="_Toc206177524"/>
      <w:bookmarkStart w:id="56" w:name="_Toc206174103"/>
      <w:bookmarkStart w:id="57" w:name="_Toc206087047"/>
      <w:bookmarkStart w:id="58" w:name="_Toc206087095"/>
      <w:bookmarkStart w:id="59" w:name="_Toc206086356"/>
      <w:bookmarkStart w:id="60" w:name="_Toc206087144"/>
      <w:bookmarkStart w:id="61" w:name="_Toc206086699"/>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r>
        <w:t xml:space="preserve">Table </w:t>
      </w:r>
      <w:r>
        <w:rPr>
          <w:lang w:eastAsia="zh-CN"/>
        </w:rPr>
        <w:t>2.1.2.1</w:t>
      </w:r>
      <w:r>
        <w:t>-4 Tx power gain for TR with different number of SCs</w:t>
      </w:r>
    </w:p>
    <w:tbl>
      <w:tblPr>
        <w:tblStyle w:val="af7"/>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0"/>
        <w:gridCol w:w="1439"/>
      </w:tblGrid>
      <w:tr w:rsidR="00877CC3" w14:paraId="22787B1F" w14:textId="77777777">
        <w:trPr>
          <w:jc w:val="center"/>
        </w:trPr>
        <w:tc>
          <w:tcPr>
            <w:tcW w:w="0" w:type="auto"/>
            <w:vMerge w:val="restart"/>
            <w:shd w:val="clear" w:color="auto" w:fill="D7D7D7"/>
          </w:tcPr>
          <w:p w14:paraId="4620AB2E" w14:textId="77777777" w:rsidR="00877CC3" w:rsidRDefault="007239B9">
            <w:pPr>
              <w:widowControl w:val="0"/>
              <w:rPr>
                <w:b/>
                <w:bCs/>
                <w:kern w:val="2"/>
                <w:sz w:val="20"/>
                <w:szCs w:val="20"/>
              </w:rPr>
            </w:pPr>
            <w:r>
              <w:rPr>
                <w:b/>
                <w:bCs/>
                <w:kern w:val="2"/>
                <w:sz w:val="20"/>
                <w:szCs w:val="20"/>
              </w:rPr>
              <w:t>TR schemes</w:t>
            </w:r>
          </w:p>
        </w:tc>
        <w:tc>
          <w:tcPr>
            <w:tcW w:w="0" w:type="auto"/>
            <w:shd w:val="clear" w:color="auto" w:fill="D7D7D7"/>
          </w:tcPr>
          <w:p w14:paraId="6E53DDFF" w14:textId="77777777" w:rsidR="00877CC3" w:rsidRDefault="007239B9">
            <w:pPr>
              <w:widowControl w:val="0"/>
              <w:rPr>
                <w:b/>
                <w:bCs/>
                <w:kern w:val="2"/>
                <w:sz w:val="20"/>
                <w:szCs w:val="20"/>
              </w:rPr>
            </w:pPr>
            <w:r>
              <w:rPr>
                <w:b/>
                <w:bCs/>
                <w:kern w:val="2"/>
                <w:sz w:val="20"/>
                <w:szCs w:val="20"/>
              </w:rPr>
              <w:t>QPSK(MCS0)</w:t>
            </w:r>
          </w:p>
        </w:tc>
      </w:tr>
      <w:tr w:rsidR="00877CC3" w14:paraId="48D4F607" w14:textId="77777777">
        <w:trPr>
          <w:jc w:val="center"/>
        </w:trPr>
        <w:tc>
          <w:tcPr>
            <w:tcW w:w="0" w:type="auto"/>
            <w:vMerge/>
            <w:shd w:val="clear" w:color="auto" w:fill="D7D7D7"/>
          </w:tcPr>
          <w:p w14:paraId="031814EE" w14:textId="77777777" w:rsidR="00877CC3" w:rsidRDefault="00877CC3">
            <w:pPr>
              <w:widowControl w:val="0"/>
              <w:rPr>
                <w:b/>
                <w:bCs/>
                <w:kern w:val="2"/>
                <w:sz w:val="20"/>
                <w:szCs w:val="20"/>
              </w:rPr>
            </w:pPr>
          </w:p>
        </w:tc>
        <w:tc>
          <w:tcPr>
            <w:tcW w:w="0" w:type="auto"/>
            <w:shd w:val="clear" w:color="auto" w:fill="D7D7D7"/>
          </w:tcPr>
          <w:p w14:paraId="4DE79892" w14:textId="77777777" w:rsidR="00877CC3" w:rsidRDefault="007239B9">
            <w:pPr>
              <w:widowControl w:val="0"/>
              <w:rPr>
                <w:b/>
                <w:bCs/>
                <w:kern w:val="2"/>
                <w:sz w:val="20"/>
                <w:szCs w:val="20"/>
              </w:rPr>
            </w:pPr>
            <w:r>
              <w:rPr>
                <w:b/>
                <w:bCs/>
                <w:kern w:val="2"/>
                <w:sz w:val="20"/>
                <w:szCs w:val="20"/>
              </w:rPr>
              <w:t>11RB</w:t>
            </w:r>
          </w:p>
        </w:tc>
      </w:tr>
      <w:tr w:rsidR="00877CC3" w14:paraId="247EE6F2" w14:textId="77777777">
        <w:trPr>
          <w:jc w:val="center"/>
        </w:trPr>
        <w:tc>
          <w:tcPr>
            <w:tcW w:w="0" w:type="auto"/>
            <w:shd w:val="clear" w:color="auto" w:fill="auto"/>
          </w:tcPr>
          <w:p w14:paraId="2CEF44FC" w14:textId="77777777" w:rsidR="00877CC3" w:rsidRDefault="007239B9">
            <w:pPr>
              <w:widowControl w:val="0"/>
              <w:rPr>
                <w:kern w:val="2"/>
                <w:sz w:val="20"/>
                <w:szCs w:val="20"/>
              </w:rPr>
            </w:pPr>
            <w:r>
              <w:rPr>
                <w:kern w:val="2"/>
                <w:sz w:val="20"/>
                <w:szCs w:val="20"/>
              </w:rPr>
              <w:t>Tx power gain for TR based DFT-s-OFDM with 3SCs</w:t>
            </w:r>
          </w:p>
        </w:tc>
        <w:tc>
          <w:tcPr>
            <w:tcW w:w="0" w:type="auto"/>
            <w:shd w:val="clear" w:color="auto" w:fill="auto"/>
          </w:tcPr>
          <w:p w14:paraId="7236343C" w14:textId="77777777" w:rsidR="00877CC3" w:rsidRDefault="007239B9">
            <w:pPr>
              <w:widowControl w:val="0"/>
              <w:rPr>
                <w:kern w:val="2"/>
                <w:sz w:val="20"/>
                <w:szCs w:val="20"/>
              </w:rPr>
            </w:pPr>
            <w:r>
              <w:rPr>
                <w:b/>
                <w:bCs/>
                <w:kern w:val="2"/>
                <w:sz w:val="20"/>
                <w:szCs w:val="20"/>
              </w:rPr>
              <w:t>1.80</w:t>
            </w:r>
          </w:p>
        </w:tc>
      </w:tr>
      <w:tr w:rsidR="00877CC3" w14:paraId="3B2ABCE0" w14:textId="77777777">
        <w:trPr>
          <w:jc w:val="center"/>
        </w:trPr>
        <w:tc>
          <w:tcPr>
            <w:tcW w:w="0" w:type="auto"/>
            <w:shd w:val="clear" w:color="auto" w:fill="auto"/>
          </w:tcPr>
          <w:p w14:paraId="336EA336" w14:textId="77777777" w:rsidR="00877CC3" w:rsidRDefault="007239B9">
            <w:pPr>
              <w:widowControl w:val="0"/>
              <w:rPr>
                <w:kern w:val="2"/>
                <w:sz w:val="20"/>
                <w:szCs w:val="20"/>
              </w:rPr>
            </w:pPr>
            <w:r>
              <w:rPr>
                <w:kern w:val="2"/>
                <w:sz w:val="20"/>
                <w:szCs w:val="20"/>
              </w:rPr>
              <w:t>Tx power gain for TR based DFT-s-OFDM with 6SCs</w:t>
            </w:r>
          </w:p>
        </w:tc>
        <w:tc>
          <w:tcPr>
            <w:tcW w:w="0" w:type="auto"/>
            <w:shd w:val="clear" w:color="auto" w:fill="auto"/>
          </w:tcPr>
          <w:p w14:paraId="36782B87" w14:textId="77777777" w:rsidR="00877CC3" w:rsidRDefault="007239B9">
            <w:pPr>
              <w:widowControl w:val="0"/>
              <w:rPr>
                <w:b/>
                <w:bCs/>
                <w:kern w:val="2"/>
                <w:sz w:val="20"/>
                <w:szCs w:val="20"/>
              </w:rPr>
            </w:pPr>
            <w:r>
              <w:rPr>
                <w:b/>
                <w:bCs/>
                <w:kern w:val="2"/>
                <w:sz w:val="20"/>
                <w:szCs w:val="20"/>
              </w:rPr>
              <w:t>2.13</w:t>
            </w:r>
          </w:p>
        </w:tc>
      </w:tr>
      <w:tr w:rsidR="00877CC3" w14:paraId="4196E76C" w14:textId="77777777">
        <w:trPr>
          <w:jc w:val="center"/>
        </w:trPr>
        <w:tc>
          <w:tcPr>
            <w:tcW w:w="0" w:type="auto"/>
            <w:shd w:val="clear" w:color="auto" w:fill="auto"/>
          </w:tcPr>
          <w:p w14:paraId="719CA740" w14:textId="77777777" w:rsidR="00877CC3" w:rsidRDefault="007239B9">
            <w:pPr>
              <w:widowControl w:val="0"/>
              <w:rPr>
                <w:kern w:val="2"/>
                <w:sz w:val="20"/>
                <w:szCs w:val="20"/>
              </w:rPr>
            </w:pPr>
            <w:r>
              <w:rPr>
                <w:kern w:val="2"/>
                <w:sz w:val="20"/>
                <w:szCs w:val="20"/>
              </w:rPr>
              <w:t>Tx power gain for TR based DFT-s-OFDM with 12SCs</w:t>
            </w:r>
          </w:p>
        </w:tc>
        <w:tc>
          <w:tcPr>
            <w:tcW w:w="0" w:type="auto"/>
            <w:shd w:val="clear" w:color="auto" w:fill="auto"/>
          </w:tcPr>
          <w:p w14:paraId="21C94633" w14:textId="77777777" w:rsidR="00877CC3" w:rsidRDefault="007239B9">
            <w:pPr>
              <w:widowControl w:val="0"/>
              <w:rPr>
                <w:b/>
                <w:bCs/>
                <w:kern w:val="2"/>
                <w:sz w:val="20"/>
                <w:szCs w:val="20"/>
              </w:rPr>
            </w:pPr>
            <w:r>
              <w:rPr>
                <w:b/>
                <w:bCs/>
                <w:kern w:val="2"/>
                <w:sz w:val="20"/>
                <w:szCs w:val="20"/>
              </w:rPr>
              <w:t>2.34</w:t>
            </w:r>
          </w:p>
        </w:tc>
      </w:tr>
    </w:tbl>
    <w:p w14:paraId="5538EC5B" w14:textId="77777777" w:rsidR="00877CC3" w:rsidRDefault="007239B9">
      <w:pPr>
        <w:pStyle w:val="Observation"/>
        <w:numPr>
          <w:ilvl w:val="255"/>
          <w:numId w:val="0"/>
        </w:numPr>
        <w:spacing w:before="120" w:after="120"/>
        <w:jc w:val="both"/>
        <w:rPr>
          <w:i/>
          <w:iCs/>
          <w:sz w:val="20"/>
          <w:szCs w:val="20"/>
        </w:rPr>
      </w:pPr>
      <w:r>
        <w:rPr>
          <w:b/>
          <w:bCs/>
          <w:i/>
          <w:iCs/>
          <w:sz w:val="20"/>
          <w:szCs w:val="20"/>
        </w:rPr>
        <w:t xml:space="preserve">Observation 1: </w:t>
      </w:r>
      <w:r>
        <w:rPr>
          <w:i/>
          <w:iCs/>
          <w:sz w:val="20"/>
          <w:szCs w:val="20"/>
        </w:rPr>
        <w:t>TR-based OFDM achieves consistent Tx power gain of approximately 2 dB across QPSK, and 64QAM modulations, demonstrating its robustness and modulation-agnostic effectiveness.</w:t>
      </w:r>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03D03BE6" w14:textId="77777777" w:rsidR="00877CC3" w:rsidRDefault="007239B9">
      <w:pPr>
        <w:pStyle w:val="Observation"/>
        <w:numPr>
          <w:ilvl w:val="255"/>
          <w:numId w:val="0"/>
        </w:numPr>
        <w:spacing w:before="120" w:after="120"/>
        <w:jc w:val="both"/>
        <w:rPr>
          <w:i/>
          <w:iCs/>
          <w:sz w:val="20"/>
          <w:szCs w:val="20"/>
        </w:rPr>
      </w:pPr>
      <w:r>
        <w:rPr>
          <w:b/>
          <w:bCs/>
          <w:i/>
          <w:iCs/>
          <w:sz w:val="20"/>
          <w:szCs w:val="20"/>
        </w:rPr>
        <w:lastRenderedPageBreak/>
        <w:t>Observation 2:</w:t>
      </w:r>
      <w:r>
        <w:rPr>
          <w:i/>
          <w:iCs/>
          <w:sz w:val="20"/>
          <w:szCs w:val="20"/>
        </w:rPr>
        <w:t xml:space="preserve"> TR-based OFDM achieves consistent Tx power gain of approximately 2 dB across different bandwidth, demonstrating its robustness and bandwidth-agnostic effectiveness.</w:t>
      </w:r>
    </w:p>
    <w:p w14:paraId="66969C0D" w14:textId="77777777" w:rsidR="00877CC3" w:rsidRDefault="007239B9">
      <w:pPr>
        <w:pStyle w:val="Observation"/>
        <w:numPr>
          <w:ilvl w:val="255"/>
          <w:numId w:val="0"/>
        </w:numPr>
        <w:spacing w:before="120" w:after="120"/>
        <w:jc w:val="both"/>
        <w:rPr>
          <w:i/>
          <w:iCs/>
          <w:sz w:val="20"/>
          <w:szCs w:val="20"/>
        </w:rPr>
      </w:pPr>
      <w:r>
        <w:rPr>
          <w:b/>
          <w:bCs/>
          <w:i/>
          <w:iCs/>
          <w:sz w:val="20"/>
          <w:szCs w:val="20"/>
        </w:rPr>
        <w:t>Observation 3</w:t>
      </w:r>
      <w:r>
        <w:rPr>
          <w:i/>
          <w:iCs/>
          <w:sz w:val="20"/>
          <w:szCs w:val="20"/>
        </w:rPr>
        <w:t>: TR-based DFT-s-OFDM achieves Tx power gain of approximately 2 dB for QPSK modulations, demonstrating its robustness effectiveness.</w:t>
      </w:r>
    </w:p>
    <w:p w14:paraId="3AED9316" w14:textId="77777777" w:rsidR="00877CC3" w:rsidRDefault="007239B9">
      <w:pPr>
        <w:pStyle w:val="Observation"/>
        <w:numPr>
          <w:ilvl w:val="255"/>
          <w:numId w:val="0"/>
        </w:numPr>
        <w:spacing w:before="120" w:after="120"/>
        <w:jc w:val="both"/>
        <w:rPr>
          <w:i/>
          <w:iCs/>
          <w:sz w:val="20"/>
          <w:szCs w:val="20"/>
        </w:rPr>
      </w:pPr>
      <w:bookmarkStart w:id="62" w:name="_Toc206087080"/>
      <w:bookmarkStart w:id="63" w:name="_Toc206086357"/>
      <w:bookmarkStart w:id="64" w:name="_Toc206086291"/>
      <w:bookmarkStart w:id="65" w:name="_Toc206086812"/>
      <w:bookmarkStart w:id="66" w:name="_Toc206086682"/>
      <w:bookmarkStart w:id="67" w:name="_Toc206087185"/>
      <w:bookmarkStart w:id="68" w:name="_Toc206086921"/>
      <w:bookmarkStart w:id="69" w:name="_Toc206086835"/>
      <w:bookmarkStart w:id="70" w:name="_Toc206087021"/>
      <w:bookmarkStart w:id="71" w:name="_Toc206086597"/>
      <w:bookmarkStart w:id="72" w:name="_Toc206086338"/>
      <w:bookmarkStart w:id="73" w:name="_Toc206087048"/>
      <w:bookmarkStart w:id="74" w:name="_Toc206086664"/>
      <w:bookmarkStart w:id="75" w:name="_Toc206087128"/>
      <w:bookmarkStart w:id="76" w:name="_Toc206086972"/>
      <w:bookmarkStart w:id="77" w:name="_Toc206087112"/>
      <w:bookmarkStart w:id="78" w:name="_Toc206086646"/>
      <w:bookmarkStart w:id="79" w:name="_Toc206087096"/>
      <w:bookmarkStart w:id="80" w:name="_Toc206086700"/>
      <w:bookmarkStart w:id="81" w:name="_Toc206086579"/>
      <w:bookmarkStart w:id="82" w:name="_Toc206086523"/>
      <w:bookmarkStart w:id="83" w:name="_Toc206086893"/>
      <w:bookmarkStart w:id="84" w:name="_Toc206086765"/>
      <w:bookmarkStart w:id="85" w:name="_Toc206072580"/>
      <w:bookmarkStart w:id="86" w:name="_Toc206087145"/>
      <w:bookmarkStart w:id="87" w:name="_Toc206086444"/>
      <w:bookmarkStart w:id="88" w:name="_Toc206177525"/>
      <w:bookmarkStart w:id="89" w:name="_Toc206086505"/>
      <w:bookmarkStart w:id="90" w:name="_Toc206087165"/>
      <w:bookmarkStart w:id="91" w:name="_Toc206174104"/>
      <w:r>
        <w:rPr>
          <w:b/>
          <w:bCs/>
          <w:i/>
          <w:iCs/>
          <w:sz w:val="20"/>
          <w:szCs w:val="20"/>
        </w:rPr>
        <w:t xml:space="preserve">Observation 4: </w:t>
      </w:r>
      <w:r>
        <w:rPr>
          <w:i/>
          <w:iCs/>
          <w:sz w:val="20"/>
          <w:szCs w:val="20"/>
        </w:rPr>
        <w:t>With a properly chosen number of reserved tones, TR achieves effective Tx power gain while preserving spectral efficiency for both CP-OFDM and DFT-s-OFDM.</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47309034" w14:textId="227A3E82" w:rsidR="00877CC3" w:rsidRDefault="007239B9">
      <w:pPr>
        <w:numPr>
          <w:ilvl w:val="255"/>
          <w:numId w:val="0"/>
        </w:numPr>
        <w:spacing w:before="120" w:after="120"/>
        <w:jc w:val="both"/>
        <w:rPr>
          <w:sz w:val="20"/>
          <w:szCs w:val="20"/>
        </w:rPr>
      </w:pPr>
      <w:r>
        <w:rPr>
          <w:sz w:val="20"/>
          <w:szCs w:val="20"/>
        </w:rPr>
        <w:t>Based on the results shown in Figure 2.1.2.1</w:t>
      </w:r>
      <w:r>
        <w:rPr>
          <w:sz w:val="20"/>
          <w:szCs w:val="20"/>
        </w:rPr>
        <w:noBreakHyphen/>
        <w:t>4 and Table 2.1.2.1-</w:t>
      </w:r>
      <w:r>
        <w:rPr>
          <w:rFonts w:hint="eastAsia"/>
          <w:sz w:val="20"/>
          <w:szCs w:val="20"/>
        </w:rPr>
        <w:t>5</w:t>
      </w:r>
      <w:r>
        <w:rPr>
          <w:sz w:val="20"/>
          <w:szCs w:val="20"/>
        </w:rPr>
        <w:t>, similar trend for MCS0 as the CP-OFDM can be observed:</w:t>
      </w:r>
    </w:p>
    <w:p w14:paraId="2D18F33C" w14:textId="77777777" w:rsidR="00877CC3" w:rsidRDefault="007239B9">
      <w:pPr>
        <w:numPr>
          <w:ilvl w:val="0"/>
          <w:numId w:val="21"/>
        </w:numPr>
        <w:spacing w:before="120" w:after="120"/>
        <w:jc w:val="both"/>
        <w:rPr>
          <w:sz w:val="20"/>
          <w:szCs w:val="20"/>
        </w:rPr>
      </w:pPr>
      <w:r>
        <w:rPr>
          <w:sz w:val="20"/>
          <w:szCs w:val="20"/>
        </w:rPr>
        <w:t>The BLER performance of TR-based DFT-s-OFDM is nearly identical to that of conventional DFT-s-OFDM, even with a number of SCs as high as 12.</w:t>
      </w:r>
    </w:p>
    <w:p w14:paraId="3137FE31" w14:textId="77777777" w:rsidR="00877CC3" w:rsidRDefault="007239B9">
      <w:pPr>
        <w:jc w:val="center"/>
        <w:rPr>
          <w:sz w:val="20"/>
          <w:szCs w:val="20"/>
        </w:rPr>
      </w:pPr>
      <w:r>
        <w:rPr>
          <w:noProof/>
          <w:sz w:val="20"/>
          <w:szCs w:val="20"/>
        </w:rPr>
        <w:drawing>
          <wp:inline distT="0" distB="0" distL="114300" distR="114300" wp14:anchorId="2ACBC480" wp14:editId="663E26AF">
            <wp:extent cx="2514600" cy="1979930"/>
            <wp:effectExtent l="0" t="0" r="0" b="127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2"/>
                    <a:stretch>
                      <a:fillRect/>
                    </a:stretch>
                  </pic:blipFill>
                  <pic:spPr>
                    <a:xfrm>
                      <a:off x="0" y="0"/>
                      <a:ext cx="2514600" cy="1979930"/>
                    </a:xfrm>
                    <a:prstGeom prst="rect">
                      <a:avLst/>
                    </a:prstGeom>
                    <a:noFill/>
                    <a:ln>
                      <a:noFill/>
                    </a:ln>
                  </pic:spPr>
                </pic:pic>
              </a:graphicData>
            </a:graphic>
          </wp:inline>
        </w:drawing>
      </w:r>
    </w:p>
    <w:p w14:paraId="4C1F7CE2" w14:textId="46BCCA92" w:rsidR="00877CC3" w:rsidRDefault="007239B9">
      <w:pPr>
        <w:pStyle w:val="a4"/>
        <w:spacing w:beforeLines="50" w:afterLines="50" w:line="260" w:lineRule="auto"/>
        <w:jc w:val="center"/>
      </w:pPr>
      <w:r>
        <w:t xml:space="preserve">Figure </w:t>
      </w:r>
      <w:r>
        <w:rPr>
          <w:lang w:eastAsia="zh-CN"/>
        </w:rPr>
        <w:t>2.1.2.1</w:t>
      </w:r>
      <w:r>
        <w:noBreakHyphen/>
        <w:t>4 DFT-s-OFDM: BLER with/without TR processing</w:t>
      </w:r>
    </w:p>
    <w:p w14:paraId="6F06D732" w14:textId="423BA910" w:rsidR="00877CC3" w:rsidRDefault="007239B9">
      <w:pPr>
        <w:pStyle w:val="a4"/>
        <w:spacing w:beforeLines="50" w:afterLines="50" w:line="260" w:lineRule="auto"/>
        <w:jc w:val="center"/>
      </w:pPr>
      <w:r>
        <w:t xml:space="preserve">Table </w:t>
      </w:r>
      <w:r>
        <w:rPr>
          <w:lang w:eastAsia="zh-CN"/>
        </w:rPr>
        <w:t>2.1.2.1</w:t>
      </w:r>
      <w:r>
        <w:t xml:space="preserve">-5 </w:t>
      </w:r>
      <w:r>
        <w:rPr>
          <w:rFonts w:hint="eastAsia"/>
          <w:lang w:eastAsia="zh-CN"/>
        </w:rPr>
        <w:t xml:space="preserve">SNR degradation </w:t>
      </w:r>
      <w:r>
        <w:t xml:space="preserve"> for TR</w:t>
      </w:r>
      <w:r>
        <w:rPr>
          <w:rFonts w:hint="eastAsia"/>
          <w:lang w:val="en-US" w:eastAsia="zh-CN"/>
        </w:rPr>
        <w:t xml:space="preserve"> </w:t>
      </w:r>
      <w:r>
        <w:t>based DFT-s-OFDM with different SCs</w:t>
      </w:r>
    </w:p>
    <w:tbl>
      <w:tblPr>
        <w:tblStyle w:val="af7"/>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3"/>
        <w:gridCol w:w="1489"/>
      </w:tblGrid>
      <w:tr w:rsidR="00877CC3" w14:paraId="65A5BB5D" w14:textId="77777777">
        <w:trPr>
          <w:jc w:val="center"/>
        </w:trPr>
        <w:tc>
          <w:tcPr>
            <w:tcW w:w="0" w:type="auto"/>
            <w:vMerge w:val="restart"/>
            <w:shd w:val="clear" w:color="auto" w:fill="D7D7D7"/>
          </w:tcPr>
          <w:p w14:paraId="747A84FC" w14:textId="77777777" w:rsidR="00877CC3" w:rsidRDefault="007239B9">
            <w:pPr>
              <w:widowControl w:val="0"/>
              <w:rPr>
                <w:b/>
                <w:bCs/>
                <w:kern w:val="2"/>
                <w:sz w:val="20"/>
                <w:szCs w:val="20"/>
              </w:rPr>
            </w:pPr>
            <w:r>
              <w:rPr>
                <w:b/>
                <w:bCs/>
                <w:kern w:val="2"/>
                <w:sz w:val="20"/>
                <w:szCs w:val="20"/>
              </w:rPr>
              <w:t>TR schemes</w:t>
            </w:r>
          </w:p>
        </w:tc>
        <w:tc>
          <w:tcPr>
            <w:tcW w:w="0" w:type="auto"/>
            <w:shd w:val="clear" w:color="auto" w:fill="D7D7D7"/>
          </w:tcPr>
          <w:p w14:paraId="1B4CA013" w14:textId="77777777" w:rsidR="00877CC3" w:rsidRDefault="007239B9">
            <w:pPr>
              <w:widowControl w:val="0"/>
              <w:rPr>
                <w:b/>
                <w:bCs/>
                <w:kern w:val="2"/>
                <w:sz w:val="20"/>
                <w:szCs w:val="20"/>
              </w:rPr>
            </w:pPr>
            <w:r>
              <w:rPr>
                <w:b/>
                <w:bCs/>
                <w:kern w:val="2"/>
                <w:sz w:val="20"/>
                <w:szCs w:val="20"/>
              </w:rPr>
              <w:t>MCS0</w:t>
            </w:r>
          </w:p>
        </w:tc>
      </w:tr>
      <w:tr w:rsidR="00877CC3" w14:paraId="74A70A0C" w14:textId="77777777">
        <w:trPr>
          <w:jc w:val="center"/>
        </w:trPr>
        <w:tc>
          <w:tcPr>
            <w:tcW w:w="0" w:type="auto"/>
            <w:vMerge/>
            <w:shd w:val="clear" w:color="auto" w:fill="C7DAF1"/>
          </w:tcPr>
          <w:p w14:paraId="2211BD0C" w14:textId="77777777" w:rsidR="00877CC3" w:rsidRDefault="00877CC3">
            <w:pPr>
              <w:widowControl w:val="0"/>
              <w:rPr>
                <w:kern w:val="2"/>
                <w:sz w:val="20"/>
                <w:szCs w:val="20"/>
              </w:rPr>
            </w:pPr>
          </w:p>
        </w:tc>
        <w:tc>
          <w:tcPr>
            <w:tcW w:w="0" w:type="auto"/>
            <w:shd w:val="clear" w:color="auto" w:fill="C7DAF1"/>
          </w:tcPr>
          <w:p w14:paraId="1D8E3C2B" w14:textId="77777777" w:rsidR="00877CC3" w:rsidRDefault="007239B9">
            <w:pPr>
              <w:widowControl w:val="0"/>
              <w:rPr>
                <w:kern w:val="2"/>
                <w:sz w:val="20"/>
                <w:szCs w:val="20"/>
              </w:rPr>
            </w:pPr>
            <w:r>
              <w:rPr>
                <w:b/>
                <w:bCs/>
                <w:kern w:val="2"/>
                <w:sz w:val="20"/>
                <w:szCs w:val="20"/>
              </w:rPr>
              <w:t xml:space="preserve">11 RB </w:t>
            </w:r>
          </w:p>
        </w:tc>
      </w:tr>
      <w:tr w:rsidR="00877CC3" w14:paraId="37ADAC7B" w14:textId="77777777">
        <w:trPr>
          <w:jc w:val="center"/>
        </w:trPr>
        <w:tc>
          <w:tcPr>
            <w:tcW w:w="0" w:type="auto"/>
            <w:shd w:val="clear" w:color="auto" w:fill="auto"/>
          </w:tcPr>
          <w:p w14:paraId="473952B0" w14:textId="77777777" w:rsidR="00877CC3" w:rsidRDefault="007239B9">
            <w:pPr>
              <w:widowControl w:val="0"/>
              <w:rPr>
                <w:kern w:val="2"/>
                <w:sz w:val="20"/>
                <w:szCs w:val="20"/>
              </w:rPr>
            </w:pPr>
            <w:r>
              <w:rPr>
                <w:kern w:val="2"/>
                <w:sz w:val="20"/>
                <w:szCs w:val="20"/>
              </w:rPr>
              <w:t>SNR</w:t>
            </w:r>
            <w:r>
              <w:rPr>
                <w:kern w:val="2"/>
                <w:sz w:val="20"/>
                <w:szCs w:val="20"/>
                <w:vertAlign w:val="superscript"/>
              </w:rPr>
              <w:t>@BLER=10-1</w:t>
            </w:r>
            <w:r>
              <w:rPr>
                <w:kern w:val="2"/>
                <w:sz w:val="20"/>
                <w:szCs w:val="20"/>
              </w:rPr>
              <w:t>for DFT-s-OFDM</w:t>
            </w:r>
          </w:p>
        </w:tc>
        <w:tc>
          <w:tcPr>
            <w:tcW w:w="0" w:type="auto"/>
            <w:shd w:val="clear" w:color="auto" w:fill="auto"/>
          </w:tcPr>
          <w:p w14:paraId="7D260C2A" w14:textId="77777777" w:rsidR="00877CC3" w:rsidRDefault="007239B9">
            <w:pPr>
              <w:widowControl w:val="0"/>
              <w:rPr>
                <w:kern w:val="2"/>
                <w:sz w:val="20"/>
                <w:szCs w:val="20"/>
              </w:rPr>
            </w:pPr>
            <w:r>
              <w:rPr>
                <w:kern w:val="2"/>
                <w:sz w:val="20"/>
                <w:szCs w:val="20"/>
              </w:rPr>
              <w:t>3.67</w:t>
            </w:r>
          </w:p>
        </w:tc>
      </w:tr>
      <w:tr w:rsidR="00877CC3" w14:paraId="5F2D8245" w14:textId="77777777">
        <w:trPr>
          <w:jc w:val="center"/>
        </w:trPr>
        <w:tc>
          <w:tcPr>
            <w:tcW w:w="0" w:type="auto"/>
            <w:shd w:val="clear" w:color="auto" w:fill="auto"/>
          </w:tcPr>
          <w:p w14:paraId="1CBEC307" w14:textId="77777777" w:rsidR="00877CC3" w:rsidRDefault="007239B9">
            <w:pPr>
              <w:widowControl w:val="0"/>
              <w:rPr>
                <w:kern w:val="2"/>
                <w:sz w:val="20"/>
                <w:szCs w:val="20"/>
              </w:rPr>
            </w:pPr>
            <w:r>
              <w:rPr>
                <w:kern w:val="2"/>
                <w:sz w:val="20"/>
                <w:szCs w:val="20"/>
              </w:rPr>
              <w:t>SNR for TR based DFT-s-OFDM with 3SCs</w:t>
            </w:r>
          </w:p>
        </w:tc>
        <w:tc>
          <w:tcPr>
            <w:tcW w:w="0" w:type="auto"/>
            <w:shd w:val="clear" w:color="auto" w:fill="auto"/>
          </w:tcPr>
          <w:p w14:paraId="5D4C9CF0" w14:textId="77777777" w:rsidR="00877CC3" w:rsidRDefault="007239B9">
            <w:pPr>
              <w:widowControl w:val="0"/>
              <w:rPr>
                <w:kern w:val="2"/>
                <w:sz w:val="20"/>
                <w:szCs w:val="20"/>
              </w:rPr>
            </w:pPr>
            <w:r>
              <w:rPr>
                <w:kern w:val="2"/>
                <w:sz w:val="20"/>
                <w:szCs w:val="20"/>
              </w:rPr>
              <w:t>3.78</w:t>
            </w:r>
          </w:p>
        </w:tc>
      </w:tr>
      <w:tr w:rsidR="00877CC3" w14:paraId="03611302" w14:textId="77777777">
        <w:trPr>
          <w:jc w:val="center"/>
        </w:trPr>
        <w:tc>
          <w:tcPr>
            <w:tcW w:w="0" w:type="auto"/>
            <w:shd w:val="clear" w:color="auto" w:fill="auto"/>
          </w:tcPr>
          <w:p w14:paraId="6FEB7E29" w14:textId="77777777" w:rsidR="00877CC3" w:rsidRDefault="007239B9">
            <w:pPr>
              <w:widowControl w:val="0"/>
              <w:rPr>
                <w:kern w:val="2"/>
                <w:sz w:val="20"/>
                <w:szCs w:val="20"/>
              </w:rPr>
            </w:pPr>
            <w:r>
              <w:rPr>
                <w:kern w:val="2"/>
                <w:sz w:val="20"/>
                <w:szCs w:val="20"/>
              </w:rPr>
              <w:t>SNR for TR based DFT-s-OFDM with 6SCs</w:t>
            </w:r>
          </w:p>
        </w:tc>
        <w:tc>
          <w:tcPr>
            <w:tcW w:w="0" w:type="auto"/>
            <w:shd w:val="clear" w:color="auto" w:fill="auto"/>
          </w:tcPr>
          <w:p w14:paraId="3853D6B8" w14:textId="77777777" w:rsidR="00877CC3" w:rsidRDefault="007239B9">
            <w:pPr>
              <w:widowControl w:val="0"/>
              <w:rPr>
                <w:kern w:val="2"/>
                <w:sz w:val="20"/>
                <w:szCs w:val="20"/>
              </w:rPr>
            </w:pPr>
            <w:r>
              <w:rPr>
                <w:kern w:val="2"/>
                <w:sz w:val="20"/>
                <w:szCs w:val="20"/>
              </w:rPr>
              <w:t>3.93</w:t>
            </w:r>
          </w:p>
        </w:tc>
      </w:tr>
      <w:tr w:rsidR="00877CC3" w14:paraId="2075C8F2" w14:textId="77777777">
        <w:trPr>
          <w:jc w:val="center"/>
        </w:trPr>
        <w:tc>
          <w:tcPr>
            <w:tcW w:w="0" w:type="auto"/>
            <w:shd w:val="clear" w:color="auto" w:fill="auto"/>
          </w:tcPr>
          <w:p w14:paraId="3E22F61D" w14:textId="77777777" w:rsidR="00877CC3" w:rsidRDefault="007239B9">
            <w:pPr>
              <w:widowControl w:val="0"/>
              <w:rPr>
                <w:kern w:val="2"/>
                <w:sz w:val="20"/>
                <w:szCs w:val="20"/>
              </w:rPr>
            </w:pPr>
            <w:r>
              <w:rPr>
                <w:kern w:val="2"/>
                <w:sz w:val="20"/>
                <w:szCs w:val="20"/>
              </w:rPr>
              <w:t>SNR for TR based DFT-s-OFDM with 12SCs</w:t>
            </w:r>
          </w:p>
        </w:tc>
        <w:tc>
          <w:tcPr>
            <w:tcW w:w="0" w:type="auto"/>
            <w:shd w:val="clear" w:color="auto" w:fill="auto"/>
          </w:tcPr>
          <w:p w14:paraId="5E488DD3" w14:textId="77777777" w:rsidR="00877CC3" w:rsidRDefault="007239B9">
            <w:pPr>
              <w:widowControl w:val="0"/>
              <w:rPr>
                <w:kern w:val="2"/>
                <w:sz w:val="20"/>
                <w:szCs w:val="20"/>
              </w:rPr>
            </w:pPr>
            <w:r>
              <w:rPr>
                <w:kern w:val="2"/>
                <w:sz w:val="20"/>
                <w:szCs w:val="20"/>
              </w:rPr>
              <w:t>4.05</w:t>
            </w:r>
          </w:p>
        </w:tc>
      </w:tr>
      <w:tr w:rsidR="00877CC3" w14:paraId="264C3287" w14:textId="77777777">
        <w:trPr>
          <w:jc w:val="center"/>
        </w:trPr>
        <w:tc>
          <w:tcPr>
            <w:tcW w:w="0" w:type="auto"/>
            <w:shd w:val="clear" w:color="auto" w:fill="auto"/>
          </w:tcPr>
          <w:p w14:paraId="61AAB7F7" w14:textId="53C68D72" w:rsidR="00877CC3" w:rsidRDefault="007239B9">
            <w:pPr>
              <w:widowControl w:val="0"/>
              <w:rPr>
                <w:b/>
                <w:bCs/>
                <w:kern w:val="2"/>
                <w:sz w:val="20"/>
                <w:szCs w:val="20"/>
              </w:rPr>
            </w:pPr>
            <w:r>
              <w:rPr>
                <w:rFonts w:hint="eastAsia"/>
                <w:b/>
                <w:bCs/>
                <w:kern w:val="2"/>
                <w:sz w:val="20"/>
                <w:szCs w:val="20"/>
              </w:rPr>
              <w:t>SNR degradation</w:t>
            </w:r>
            <w:r>
              <w:rPr>
                <w:b/>
                <w:bCs/>
                <w:kern w:val="2"/>
                <w:sz w:val="20"/>
                <w:szCs w:val="20"/>
              </w:rPr>
              <w:t xml:space="preserve"> for 3/6/12 SCs</w:t>
            </w:r>
          </w:p>
        </w:tc>
        <w:tc>
          <w:tcPr>
            <w:tcW w:w="0" w:type="auto"/>
            <w:shd w:val="clear" w:color="auto" w:fill="auto"/>
          </w:tcPr>
          <w:p w14:paraId="6D606694" w14:textId="29438D94" w:rsidR="00877CC3" w:rsidRDefault="007239B9">
            <w:pPr>
              <w:widowControl w:val="0"/>
              <w:rPr>
                <w:b/>
                <w:bCs/>
                <w:kern w:val="2"/>
                <w:sz w:val="20"/>
                <w:szCs w:val="20"/>
              </w:rPr>
            </w:pPr>
            <w:r>
              <w:rPr>
                <w:b/>
                <w:bCs/>
                <w:kern w:val="2"/>
                <w:sz w:val="20"/>
                <w:szCs w:val="20"/>
              </w:rPr>
              <w:t>0.11; 0.26; 0.38</w:t>
            </w:r>
          </w:p>
        </w:tc>
      </w:tr>
    </w:tbl>
    <w:p w14:paraId="543B3B22" w14:textId="77777777" w:rsidR="00877CC3" w:rsidRDefault="007239B9">
      <w:pPr>
        <w:pStyle w:val="Observation"/>
        <w:numPr>
          <w:ilvl w:val="255"/>
          <w:numId w:val="0"/>
        </w:numPr>
        <w:spacing w:before="120" w:after="120"/>
        <w:jc w:val="both"/>
        <w:rPr>
          <w:i/>
          <w:iCs/>
          <w:sz w:val="20"/>
          <w:szCs w:val="20"/>
        </w:rPr>
      </w:pPr>
      <w:r>
        <w:rPr>
          <w:b/>
          <w:bCs/>
          <w:i/>
          <w:iCs/>
          <w:sz w:val="20"/>
          <w:szCs w:val="20"/>
        </w:rPr>
        <w:t xml:space="preserve">Observation 5: </w:t>
      </w:r>
      <w:r>
        <w:rPr>
          <w:i/>
          <w:iCs/>
          <w:sz w:val="20"/>
          <w:szCs w:val="20"/>
        </w:rPr>
        <w:t>The impacts of reserved tone has negligible effect on BLER performance across all modulation coding schemes under different bandwidths for CP-OFDM when the number of reserved tones is properly chosen.</w:t>
      </w:r>
    </w:p>
    <w:p w14:paraId="7F587C3C" w14:textId="77777777" w:rsidR="00877CC3" w:rsidRDefault="007239B9">
      <w:pPr>
        <w:pStyle w:val="Observation"/>
        <w:numPr>
          <w:ilvl w:val="255"/>
          <w:numId w:val="0"/>
        </w:numPr>
        <w:spacing w:before="120" w:after="120"/>
        <w:jc w:val="both"/>
        <w:rPr>
          <w:b/>
          <w:bCs/>
          <w:i/>
          <w:iCs/>
          <w:sz w:val="20"/>
          <w:szCs w:val="20"/>
        </w:rPr>
      </w:pPr>
      <w:r>
        <w:rPr>
          <w:b/>
          <w:bCs/>
          <w:i/>
          <w:iCs/>
          <w:sz w:val="20"/>
          <w:szCs w:val="20"/>
        </w:rPr>
        <w:t xml:space="preserve">Observation 6: </w:t>
      </w:r>
      <w:r>
        <w:rPr>
          <w:i/>
          <w:iCs/>
          <w:sz w:val="20"/>
          <w:szCs w:val="20"/>
        </w:rPr>
        <w:t>The impacts of reserved tone has negligible effect on BLER performance for DFT-s-CP-OFDM when the number of reserved tones is properly chosen.</w:t>
      </w:r>
    </w:p>
    <w:p w14:paraId="00A317CA" w14:textId="087D9B76" w:rsidR="00877CC3" w:rsidRDefault="007239B9">
      <w:pPr>
        <w:jc w:val="both"/>
        <w:rPr>
          <w:sz w:val="20"/>
          <w:szCs w:val="20"/>
        </w:rPr>
      </w:pPr>
      <w:r>
        <w:rPr>
          <w:sz w:val="20"/>
          <w:szCs w:val="20"/>
        </w:rPr>
        <w:t xml:space="preserve">Then, Table 2.1.2.1-6 shows the </w:t>
      </w:r>
      <w:r>
        <w:rPr>
          <w:rFonts w:hint="eastAsia"/>
          <w:sz w:val="20"/>
          <w:szCs w:val="20"/>
        </w:rPr>
        <w:t>Net Gain</w:t>
      </w:r>
      <w:r>
        <w:rPr>
          <w:sz w:val="20"/>
          <w:szCs w:val="20"/>
        </w:rPr>
        <w:t xml:space="preserve"> performance for DFT-s-OFDM.  </w:t>
      </w:r>
    </w:p>
    <w:p w14:paraId="0BD45BF4" w14:textId="77777777" w:rsidR="00877CC3" w:rsidRDefault="007239B9">
      <w:pPr>
        <w:pStyle w:val="a4"/>
        <w:spacing w:beforeLines="50" w:afterLines="50" w:line="260" w:lineRule="auto"/>
        <w:jc w:val="center"/>
      </w:pPr>
      <w:r>
        <w:t xml:space="preserve">Table </w:t>
      </w:r>
      <w:r>
        <w:rPr>
          <w:lang w:eastAsia="zh-CN"/>
        </w:rPr>
        <w:t>2.1.2.1</w:t>
      </w:r>
      <w:r>
        <w:t xml:space="preserve">-6 Net Gain for TR based DFT-s-OFDM </w:t>
      </w:r>
    </w:p>
    <w:tbl>
      <w:tblPr>
        <w:tblStyle w:val="af7"/>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2"/>
        <w:gridCol w:w="4343"/>
        <w:gridCol w:w="1089"/>
      </w:tblGrid>
      <w:tr w:rsidR="00877CC3" w14:paraId="4715D10E" w14:textId="77777777">
        <w:trPr>
          <w:jc w:val="center"/>
        </w:trPr>
        <w:tc>
          <w:tcPr>
            <w:tcW w:w="0" w:type="auto"/>
            <w:gridSpan w:val="2"/>
            <w:shd w:val="clear" w:color="auto" w:fill="D8D8D8" w:themeFill="background1" w:themeFillShade="D8"/>
            <w:vAlign w:val="center"/>
          </w:tcPr>
          <w:p w14:paraId="6CD862A0" w14:textId="77777777" w:rsidR="00877CC3" w:rsidRDefault="007239B9">
            <w:pPr>
              <w:jc w:val="center"/>
              <w:rPr>
                <w:b/>
                <w:bCs/>
                <w:sz w:val="20"/>
                <w:szCs w:val="20"/>
              </w:rPr>
            </w:pPr>
            <w:r>
              <w:rPr>
                <w:b/>
                <w:bCs/>
                <w:sz w:val="20"/>
                <w:szCs w:val="20"/>
              </w:rPr>
              <w:t>TR Schemes</w:t>
            </w:r>
          </w:p>
        </w:tc>
        <w:tc>
          <w:tcPr>
            <w:tcW w:w="0" w:type="auto"/>
            <w:shd w:val="clear" w:color="auto" w:fill="D8D8D8" w:themeFill="background1" w:themeFillShade="D8"/>
            <w:vAlign w:val="center"/>
          </w:tcPr>
          <w:p w14:paraId="444C884D" w14:textId="55C1AECB" w:rsidR="00877CC3" w:rsidRDefault="007239B9">
            <w:pPr>
              <w:jc w:val="center"/>
              <w:rPr>
                <w:b/>
                <w:bCs/>
                <w:sz w:val="20"/>
                <w:szCs w:val="20"/>
              </w:rPr>
            </w:pPr>
            <w:r>
              <w:rPr>
                <w:rFonts w:hint="eastAsia"/>
                <w:b/>
                <w:bCs/>
                <w:sz w:val="20"/>
                <w:szCs w:val="20"/>
              </w:rPr>
              <w:t>Net Gain</w:t>
            </w:r>
          </w:p>
        </w:tc>
      </w:tr>
      <w:tr w:rsidR="00877CC3" w14:paraId="201B4758" w14:textId="77777777">
        <w:trPr>
          <w:trHeight w:val="137"/>
          <w:jc w:val="center"/>
        </w:trPr>
        <w:tc>
          <w:tcPr>
            <w:tcW w:w="0" w:type="auto"/>
            <w:vMerge w:val="restart"/>
            <w:shd w:val="clear" w:color="auto" w:fill="auto"/>
            <w:vAlign w:val="center"/>
          </w:tcPr>
          <w:p w14:paraId="2B01F32F" w14:textId="77777777" w:rsidR="00877CC3" w:rsidRDefault="007239B9">
            <w:pPr>
              <w:rPr>
                <w:sz w:val="20"/>
                <w:szCs w:val="20"/>
              </w:rPr>
            </w:pPr>
            <w:r>
              <w:rPr>
                <w:sz w:val="20"/>
                <w:szCs w:val="20"/>
              </w:rPr>
              <w:t>MCS0,11RB</w:t>
            </w:r>
          </w:p>
        </w:tc>
        <w:tc>
          <w:tcPr>
            <w:tcW w:w="0" w:type="auto"/>
            <w:shd w:val="clear" w:color="auto" w:fill="auto"/>
            <w:vAlign w:val="center"/>
          </w:tcPr>
          <w:p w14:paraId="04DB1789" w14:textId="77777777" w:rsidR="00877CC3" w:rsidRDefault="007239B9">
            <w:pPr>
              <w:rPr>
                <w:sz w:val="20"/>
                <w:szCs w:val="20"/>
              </w:rPr>
            </w:pPr>
            <w:r>
              <w:rPr>
                <w:sz w:val="20"/>
                <w:szCs w:val="20"/>
              </w:rPr>
              <w:t>SNR for TR  based DFT-s-OFDM with 3SCs</w:t>
            </w:r>
          </w:p>
        </w:tc>
        <w:tc>
          <w:tcPr>
            <w:tcW w:w="0" w:type="auto"/>
            <w:shd w:val="clear" w:color="auto" w:fill="auto"/>
            <w:vAlign w:val="center"/>
          </w:tcPr>
          <w:p w14:paraId="6422A4DB" w14:textId="77777777" w:rsidR="00877CC3" w:rsidRDefault="007239B9">
            <w:pPr>
              <w:jc w:val="center"/>
              <w:rPr>
                <w:bCs/>
                <w:sz w:val="20"/>
                <w:szCs w:val="20"/>
              </w:rPr>
            </w:pPr>
            <w:r>
              <w:rPr>
                <w:bCs/>
                <w:sz w:val="20"/>
                <w:szCs w:val="20"/>
              </w:rPr>
              <w:t>1.69</w:t>
            </w:r>
          </w:p>
        </w:tc>
      </w:tr>
      <w:tr w:rsidR="00877CC3" w14:paraId="3B6E4816" w14:textId="77777777">
        <w:trPr>
          <w:trHeight w:val="137"/>
          <w:jc w:val="center"/>
        </w:trPr>
        <w:tc>
          <w:tcPr>
            <w:tcW w:w="0" w:type="auto"/>
            <w:vMerge/>
            <w:shd w:val="clear" w:color="auto" w:fill="auto"/>
            <w:vAlign w:val="center"/>
          </w:tcPr>
          <w:p w14:paraId="518CB004" w14:textId="77777777" w:rsidR="00877CC3" w:rsidRDefault="00877CC3">
            <w:pPr>
              <w:rPr>
                <w:sz w:val="20"/>
                <w:szCs w:val="20"/>
              </w:rPr>
            </w:pPr>
          </w:p>
        </w:tc>
        <w:tc>
          <w:tcPr>
            <w:tcW w:w="0" w:type="auto"/>
            <w:shd w:val="clear" w:color="auto" w:fill="auto"/>
            <w:vAlign w:val="center"/>
          </w:tcPr>
          <w:p w14:paraId="1D497A5F" w14:textId="77777777" w:rsidR="00877CC3" w:rsidRDefault="007239B9">
            <w:pPr>
              <w:rPr>
                <w:sz w:val="20"/>
                <w:szCs w:val="20"/>
              </w:rPr>
            </w:pPr>
            <w:r>
              <w:rPr>
                <w:sz w:val="20"/>
                <w:szCs w:val="20"/>
              </w:rPr>
              <w:t>SNR for TR  based DFT-s-OFDM with 6SCs</w:t>
            </w:r>
          </w:p>
        </w:tc>
        <w:tc>
          <w:tcPr>
            <w:tcW w:w="0" w:type="auto"/>
            <w:shd w:val="clear" w:color="auto" w:fill="auto"/>
            <w:vAlign w:val="center"/>
          </w:tcPr>
          <w:p w14:paraId="26E85E16" w14:textId="77777777" w:rsidR="00877CC3" w:rsidRDefault="007239B9">
            <w:pPr>
              <w:jc w:val="center"/>
              <w:rPr>
                <w:bCs/>
                <w:sz w:val="20"/>
                <w:szCs w:val="20"/>
              </w:rPr>
            </w:pPr>
            <w:r>
              <w:rPr>
                <w:bCs/>
                <w:sz w:val="20"/>
                <w:szCs w:val="20"/>
              </w:rPr>
              <w:t>1.87</w:t>
            </w:r>
          </w:p>
        </w:tc>
      </w:tr>
      <w:tr w:rsidR="00877CC3" w14:paraId="1798DA25" w14:textId="77777777">
        <w:trPr>
          <w:trHeight w:val="137"/>
          <w:jc w:val="center"/>
        </w:trPr>
        <w:tc>
          <w:tcPr>
            <w:tcW w:w="0" w:type="auto"/>
            <w:vMerge/>
            <w:shd w:val="clear" w:color="auto" w:fill="auto"/>
            <w:vAlign w:val="center"/>
          </w:tcPr>
          <w:p w14:paraId="10D04285" w14:textId="77777777" w:rsidR="00877CC3" w:rsidRDefault="00877CC3">
            <w:pPr>
              <w:rPr>
                <w:sz w:val="20"/>
                <w:szCs w:val="20"/>
              </w:rPr>
            </w:pPr>
          </w:p>
        </w:tc>
        <w:tc>
          <w:tcPr>
            <w:tcW w:w="0" w:type="auto"/>
            <w:shd w:val="clear" w:color="auto" w:fill="auto"/>
            <w:vAlign w:val="center"/>
          </w:tcPr>
          <w:p w14:paraId="2094A995" w14:textId="77777777" w:rsidR="00877CC3" w:rsidRDefault="007239B9">
            <w:pPr>
              <w:rPr>
                <w:sz w:val="20"/>
                <w:szCs w:val="20"/>
              </w:rPr>
            </w:pPr>
            <w:r>
              <w:rPr>
                <w:sz w:val="20"/>
                <w:szCs w:val="20"/>
              </w:rPr>
              <w:t>SNR for TR  based DFT-s-OFDM with 12SCs</w:t>
            </w:r>
          </w:p>
        </w:tc>
        <w:tc>
          <w:tcPr>
            <w:tcW w:w="0" w:type="auto"/>
            <w:shd w:val="clear" w:color="auto" w:fill="auto"/>
            <w:vAlign w:val="center"/>
          </w:tcPr>
          <w:p w14:paraId="023A74A0" w14:textId="77777777" w:rsidR="00877CC3" w:rsidRDefault="007239B9">
            <w:pPr>
              <w:jc w:val="center"/>
              <w:rPr>
                <w:bCs/>
                <w:sz w:val="20"/>
                <w:szCs w:val="20"/>
              </w:rPr>
            </w:pPr>
            <w:r>
              <w:rPr>
                <w:bCs/>
                <w:sz w:val="20"/>
                <w:szCs w:val="20"/>
              </w:rPr>
              <w:t>1.96</w:t>
            </w:r>
          </w:p>
        </w:tc>
      </w:tr>
    </w:tbl>
    <w:p w14:paraId="5DF583E0" w14:textId="77777777" w:rsidR="00877CC3" w:rsidRDefault="00877CC3">
      <w:pPr>
        <w:rPr>
          <w:sz w:val="20"/>
          <w:szCs w:val="20"/>
        </w:rPr>
      </w:pPr>
    </w:p>
    <w:p w14:paraId="2ED10F54" w14:textId="30E7CB6E" w:rsidR="00877CC3" w:rsidRDefault="007239B9">
      <w:pPr>
        <w:jc w:val="both"/>
        <w:rPr>
          <w:sz w:val="20"/>
          <w:szCs w:val="20"/>
        </w:rPr>
      </w:pPr>
      <w:r>
        <w:rPr>
          <w:sz w:val="20"/>
          <w:szCs w:val="20"/>
        </w:rPr>
        <w:t xml:space="preserve">According to the results shown in Table 2.1.2.1-3 and Table 2.1.2.1-6, it can be found that, for different MCSs, increasing the TR size reduces the </w:t>
      </w:r>
      <w:r>
        <w:rPr>
          <w:rFonts w:hint="eastAsia"/>
          <w:sz w:val="20"/>
          <w:szCs w:val="20"/>
        </w:rPr>
        <w:t>Net Gain</w:t>
      </w:r>
      <w:r>
        <w:rPr>
          <w:sz w:val="20"/>
          <w:szCs w:val="20"/>
        </w:rPr>
        <w:t xml:space="preserve"> (e.g., from 2.24dB to 2.05 dB @11 RBs for QPSK CP-OFDM</w:t>
      </w:r>
      <w:r>
        <w:rPr>
          <w:rFonts w:hint="eastAsia"/>
          <w:sz w:val="20"/>
          <w:szCs w:val="20"/>
        </w:rPr>
        <w:t>，</w:t>
      </w:r>
      <w:r>
        <w:rPr>
          <w:sz w:val="20"/>
          <w:szCs w:val="20"/>
        </w:rPr>
        <w:t xml:space="preserve">from 2.07 dB to 1.92dB @11 RBs for 64QAM for CP-OFDM, etc) since  the BLER performance gets worse. Therefore, the proper selection of the TR size (e.g., 3SCs) for different modulations and bandwidth should be considered to maximizes the overall </w:t>
      </w:r>
      <w:r>
        <w:rPr>
          <w:rFonts w:hint="eastAsia"/>
          <w:sz w:val="20"/>
          <w:szCs w:val="20"/>
        </w:rPr>
        <w:t>Net Gain</w:t>
      </w:r>
      <w:r>
        <w:rPr>
          <w:sz w:val="20"/>
          <w:szCs w:val="20"/>
        </w:rPr>
        <w:t xml:space="preserve"> for both CP-OFDM and DFT-s-OFDM. </w:t>
      </w:r>
    </w:p>
    <w:p w14:paraId="2545D306" w14:textId="77777777" w:rsidR="00877CC3" w:rsidRDefault="007239B9">
      <w:pPr>
        <w:pStyle w:val="Observation"/>
        <w:numPr>
          <w:ilvl w:val="255"/>
          <w:numId w:val="0"/>
        </w:numPr>
        <w:spacing w:before="120" w:after="120"/>
        <w:jc w:val="both"/>
        <w:rPr>
          <w:i/>
          <w:iCs/>
          <w:sz w:val="20"/>
          <w:szCs w:val="20"/>
        </w:rPr>
      </w:pPr>
      <w:r>
        <w:rPr>
          <w:b/>
          <w:bCs/>
          <w:i/>
          <w:iCs/>
          <w:sz w:val="20"/>
          <w:szCs w:val="20"/>
        </w:rPr>
        <w:lastRenderedPageBreak/>
        <w:t>Observation 7:</w:t>
      </w:r>
      <w:r>
        <w:rPr>
          <w:i/>
          <w:iCs/>
          <w:sz w:val="20"/>
          <w:szCs w:val="20"/>
        </w:rPr>
        <w:t xml:space="preserve"> A proper configuration of number of reserved tones  can achieve the trade-off between Tx power gain and demodulation performance.</w:t>
      </w:r>
    </w:p>
    <w:p w14:paraId="02BD47ED" w14:textId="77777777" w:rsidR="00877CC3" w:rsidRDefault="007239B9">
      <w:pPr>
        <w:spacing w:before="120" w:after="120"/>
        <w:jc w:val="both"/>
        <w:rPr>
          <w:sz w:val="20"/>
          <w:szCs w:val="20"/>
        </w:rPr>
      </w:pPr>
      <w:bookmarkStart w:id="92" w:name="_Toc206086293"/>
      <w:bookmarkStart w:id="93" w:name="_Toc206086340"/>
      <w:bookmarkStart w:id="94" w:name="_Toc206072582"/>
      <w:bookmarkStart w:id="95" w:name="_Toc206086359"/>
      <w:r>
        <w:rPr>
          <w:sz w:val="20"/>
          <w:szCs w:val="20"/>
        </w:rPr>
        <w:t>Based on the above observations, TR demonstrates compelling advantages for 6G systems, i.e., achieving consistent Tx power gain across modulation schemes and waveform schemes while preserving BLER performance and spectral efficiency. The technology can effectively balance peak reduction with minimal resource overhead addresses critical 6G challenges in power efficiency and throughput, establishing TR as a promising waveform enhancement solution for next-generation networks.</w:t>
      </w:r>
      <w:bookmarkEnd w:id="92"/>
      <w:bookmarkEnd w:id="93"/>
      <w:bookmarkEnd w:id="94"/>
      <w:bookmarkEnd w:id="95"/>
    </w:p>
    <w:p w14:paraId="327D1229" w14:textId="479758F4" w:rsidR="00877CC3" w:rsidRDefault="007239B9">
      <w:pPr>
        <w:pStyle w:val="Proposal"/>
        <w:numPr>
          <w:ilvl w:val="255"/>
          <w:numId w:val="0"/>
        </w:numPr>
        <w:spacing w:before="120" w:after="120"/>
        <w:jc w:val="both"/>
        <w:rPr>
          <w:i/>
          <w:iCs/>
          <w:sz w:val="20"/>
          <w:szCs w:val="20"/>
        </w:rPr>
      </w:pPr>
      <w:bookmarkStart w:id="96" w:name="_Toc206086935"/>
      <w:bookmarkStart w:id="97" w:name="_Toc206087826"/>
      <w:bookmarkStart w:id="98" w:name="_Toc206177541"/>
      <w:bookmarkStart w:id="99" w:name="_Toc206086616"/>
      <w:bookmarkStart w:id="100" w:name="_Toc206072602"/>
      <w:bookmarkStart w:id="101" w:name="_Toc206174120"/>
      <w:bookmarkStart w:id="102" w:name="_Toc206086779"/>
      <w:bookmarkStart w:id="103" w:name="_Toc206086312"/>
      <w:r>
        <w:rPr>
          <w:b/>
          <w:bCs/>
          <w:i/>
          <w:iCs/>
          <w:sz w:val="20"/>
          <w:szCs w:val="20"/>
        </w:rPr>
        <w:t xml:space="preserve">Proposal 4: </w:t>
      </w:r>
      <w:r>
        <w:rPr>
          <w:bCs/>
          <w:i/>
          <w:iCs/>
          <w:sz w:val="20"/>
          <w:szCs w:val="20"/>
        </w:rPr>
        <w:t>To improve coverage, t</w:t>
      </w:r>
      <w:r>
        <w:rPr>
          <w:i/>
          <w:iCs/>
          <w:sz w:val="20"/>
          <w:szCs w:val="20"/>
        </w:rPr>
        <w:t xml:space="preserve">one reservation should be considered in 6G waveform design as a low-complexity scheme to achieve </w:t>
      </w:r>
      <w:r>
        <w:rPr>
          <w:rFonts w:hint="eastAsia"/>
          <w:i/>
          <w:iCs/>
          <w:sz w:val="20"/>
          <w:szCs w:val="20"/>
        </w:rPr>
        <w:t>Net Gain</w:t>
      </w:r>
      <w:r>
        <w:rPr>
          <w:i/>
          <w:iCs/>
          <w:sz w:val="20"/>
          <w:szCs w:val="20"/>
        </w:rPr>
        <w:t xml:space="preserve"> along with the compatibility with both UL and DL waveforms.</w:t>
      </w:r>
      <w:bookmarkEnd w:id="96"/>
      <w:bookmarkEnd w:id="97"/>
      <w:bookmarkEnd w:id="98"/>
      <w:bookmarkEnd w:id="99"/>
      <w:bookmarkEnd w:id="100"/>
      <w:bookmarkEnd w:id="101"/>
      <w:bookmarkEnd w:id="102"/>
      <w:bookmarkEnd w:id="103"/>
    </w:p>
    <w:p w14:paraId="032E782E" w14:textId="77777777" w:rsidR="00877CC3" w:rsidRDefault="007239B9">
      <w:pPr>
        <w:pStyle w:val="4"/>
        <w:numPr>
          <w:ilvl w:val="3"/>
          <w:numId w:val="15"/>
        </w:numPr>
        <w:spacing w:after="120"/>
        <w:rPr>
          <w:szCs w:val="28"/>
        </w:rPr>
      </w:pPr>
      <w:r>
        <w:rPr>
          <w:rFonts w:hint="eastAsia"/>
          <w:szCs w:val="28"/>
        </w:rPr>
        <w:t>Selected Mapping</w:t>
      </w:r>
    </w:p>
    <w:p w14:paraId="28C5398E" w14:textId="3B20CB76" w:rsidR="00877CC3" w:rsidRDefault="007239B9">
      <w:pPr>
        <w:spacing w:before="120" w:after="120"/>
        <w:jc w:val="both"/>
        <w:rPr>
          <w:sz w:val="20"/>
          <w:szCs w:val="20"/>
        </w:rPr>
      </w:pPr>
      <w:r>
        <w:rPr>
          <w:sz w:val="20"/>
          <w:szCs w:val="20"/>
        </w:rPr>
        <w:t>Selected Mapping</w:t>
      </w:r>
      <w:r>
        <w:rPr>
          <w:rFonts w:hint="eastAsia"/>
          <w:sz w:val="20"/>
          <w:szCs w:val="20"/>
        </w:rPr>
        <w:t xml:space="preserve"> </w:t>
      </w:r>
      <w:r>
        <w:rPr>
          <w:sz w:val="20"/>
          <w:szCs w:val="20"/>
        </w:rPr>
        <w:t>(</w:t>
      </w:r>
      <w:r>
        <w:rPr>
          <w:rFonts w:hint="eastAsia"/>
          <w:sz w:val="20"/>
          <w:szCs w:val="20"/>
        </w:rPr>
        <w:t>SLM</w:t>
      </w:r>
      <w:r>
        <w:rPr>
          <w:sz w:val="20"/>
          <w:szCs w:val="20"/>
        </w:rPr>
        <w:t>)</w:t>
      </w:r>
      <w:r>
        <w:rPr>
          <w:rFonts w:hint="eastAsia"/>
          <w:sz w:val="20"/>
          <w:szCs w:val="20"/>
        </w:rPr>
        <w:t xml:space="preserve"> technique </w:t>
      </w:r>
      <w:r>
        <w:rPr>
          <w:sz w:val="20"/>
          <w:szCs w:val="20"/>
        </w:rPr>
        <w:t xml:space="preserve">can </w:t>
      </w:r>
      <w:r>
        <w:rPr>
          <w:rFonts w:hint="eastAsia"/>
          <w:sz w:val="20"/>
          <w:szCs w:val="20"/>
        </w:rPr>
        <w:t>reduce</w:t>
      </w:r>
      <w:r>
        <w:rPr>
          <w:sz w:val="20"/>
          <w:szCs w:val="20"/>
        </w:rPr>
        <w:t xml:space="preserve"> the</w:t>
      </w:r>
      <w:r>
        <w:rPr>
          <w:rFonts w:hint="eastAsia"/>
          <w:sz w:val="20"/>
          <w:szCs w:val="20"/>
        </w:rPr>
        <w:t xml:space="preserve"> PAPR in OFDM systems by generating multiple alternative signal sequences through phase rotation and selecting the one with the lowest PAPR for transmission. Specifically, the input signal is partitioned into N</w:t>
      </w:r>
      <w:r>
        <w:rPr>
          <w:rFonts w:hint="eastAsia"/>
          <w:sz w:val="20"/>
          <w:szCs w:val="20"/>
          <w:vertAlign w:val="subscript"/>
        </w:rPr>
        <w:t>b</w:t>
      </w:r>
      <w:r>
        <w:rPr>
          <w:rFonts w:hint="eastAsia"/>
          <w:sz w:val="20"/>
          <w:szCs w:val="20"/>
        </w:rPr>
        <w:t xml:space="preserve"> subblocks in the frequency domain, and each subblock is multiplied by phase rotation vectors from a predefined set of N</w:t>
      </w:r>
      <w:r>
        <w:rPr>
          <w:rFonts w:hint="eastAsia"/>
          <w:sz w:val="20"/>
          <w:szCs w:val="20"/>
          <w:vertAlign w:val="subscript"/>
        </w:rPr>
        <w:t>p</w:t>
      </w:r>
      <w:r>
        <w:rPr>
          <w:rFonts w:hint="eastAsia"/>
          <w:sz w:val="20"/>
          <w:szCs w:val="20"/>
        </w:rPr>
        <w:t xml:space="preserve"> candidates, as shown in Figure 2.1.2.2-1</w:t>
      </w:r>
      <w:r w:rsidR="003C1718">
        <w:rPr>
          <w:sz w:val="20"/>
          <w:szCs w:val="20"/>
        </w:rPr>
        <w:t>.</w:t>
      </w:r>
      <w:r>
        <w:rPr>
          <w:rFonts w:hint="eastAsia"/>
          <w:sz w:val="20"/>
          <w:szCs w:val="20"/>
        </w:rPr>
        <w:t xml:space="preserve"> After applying IFFT to each variant, the time-domain signal with the lowest PAPR is transmitted. </w:t>
      </w:r>
      <w:r>
        <w:rPr>
          <w:sz w:val="20"/>
          <w:szCs w:val="20"/>
        </w:rPr>
        <w:t>A</w:t>
      </w:r>
      <w:r>
        <w:rPr>
          <w:rFonts w:hint="eastAsia"/>
          <w:sz w:val="20"/>
          <w:szCs w:val="20"/>
        </w:rPr>
        <w:t xml:space="preserve">dditional signaling for exchanging sub-block number and phase rotation information is required between BSs and UEs. </w:t>
      </w:r>
    </w:p>
    <w:p w14:paraId="313DC2F2" w14:textId="77777777" w:rsidR="00877CC3" w:rsidRDefault="007239B9">
      <w:pPr>
        <w:spacing w:before="120" w:after="120"/>
        <w:jc w:val="center"/>
        <w:rPr>
          <w:sz w:val="20"/>
          <w:szCs w:val="20"/>
        </w:rPr>
      </w:pPr>
      <w:r>
        <w:rPr>
          <w:noProof/>
          <w:sz w:val="20"/>
          <w:szCs w:val="20"/>
        </w:rPr>
        <w:drawing>
          <wp:inline distT="0" distB="0" distL="114300" distR="114300" wp14:anchorId="795EECA6" wp14:editId="49A99DC8">
            <wp:extent cx="4813300" cy="1299845"/>
            <wp:effectExtent l="0" t="0" r="6350" b="146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3"/>
                    <a:stretch>
                      <a:fillRect/>
                    </a:stretch>
                  </pic:blipFill>
                  <pic:spPr>
                    <a:xfrm>
                      <a:off x="0" y="0"/>
                      <a:ext cx="4813300" cy="1299845"/>
                    </a:xfrm>
                    <a:prstGeom prst="rect">
                      <a:avLst/>
                    </a:prstGeom>
                    <a:noFill/>
                    <a:ln>
                      <a:noFill/>
                    </a:ln>
                  </pic:spPr>
                </pic:pic>
              </a:graphicData>
            </a:graphic>
          </wp:inline>
        </w:drawing>
      </w:r>
    </w:p>
    <w:p w14:paraId="296C9DE6" w14:textId="77777777" w:rsidR="00877CC3" w:rsidRDefault="007239B9">
      <w:pPr>
        <w:pStyle w:val="a4"/>
        <w:spacing w:beforeLines="50" w:afterLines="50" w:line="260" w:lineRule="auto"/>
        <w:jc w:val="center"/>
        <w:rPr>
          <w:lang w:val="en-US" w:eastAsia="zh-CN"/>
        </w:rPr>
      </w:pPr>
      <w:bookmarkStart w:id="104" w:name="_Ref14982"/>
      <w:bookmarkStart w:id="105" w:name="_Ref24285"/>
      <w:r>
        <w:t>Figure</w:t>
      </w:r>
      <w:bookmarkEnd w:id="104"/>
      <w:bookmarkEnd w:id="105"/>
      <w:r>
        <w:rPr>
          <w:rFonts w:hint="eastAsia"/>
          <w:lang w:val="en-US" w:eastAsia="zh-CN"/>
        </w:rPr>
        <w:t xml:space="preserve"> 2.1.2.2-1 Diagram of SLM-based OFDM scheme</w:t>
      </w:r>
    </w:p>
    <w:p w14:paraId="46F24E2E" w14:textId="77777777" w:rsidR="00877CC3" w:rsidRDefault="007239B9">
      <w:pPr>
        <w:pStyle w:val="4"/>
        <w:numPr>
          <w:ilvl w:val="4"/>
          <w:numId w:val="15"/>
        </w:numPr>
        <w:spacing w:after="120"/>
        <w:rPr>
          <w:b w:val="0"/>
          <w:sz w:val="20"/>
          <w:szCs w:val="20"/>
        </w:rPr>
      </w:pPr>
      <w:r>
        <w:rPr>
          <w:sz w:val="20"/>
          <w:szCs w:val="20"/>
        </w:rPr>
        <w:t>Performance evaluation for SLM</w:t>
      </w:r>
    </w:p>
    <w:p w14:paraId="58AE1B71" w14:textId="7DBC2D23" w:rsidR="00877CC3" w:rsidRDefault="007239B9">
      <w:pPr>
        <w:spacing w:before="120" w:after="120"/>
        <w:jc w:val="both"/>
        <w:rPr>
          <w:sz w:val="20"/>
          <w:szCs w:val="20"/>
        </w:rPr>
      </w:pPr>
      <w:r>
        <w:rPr>
          <w:sz w:val="20"/>
          <w:szCs w:val="20"/>
        </w:rPr>
        <w:t xml:space="preserve">To further validate the </w:t>
      </w:r>
      <w:r>
        <w:rPr>
          <w:rFonts w:hint="eastAsia"/>
          <w:sz w:val="20"/>
          <w:szCs w:val="20"/>
        </w:rPr>
        <w:t xml:space="preserve">benefits </w:t>
      </w:r>
      <w:r>
        <w:rPr>
          <w:sz w:val="20"/>
          <w:szCs w:val="20"/>
        </w:rPr>
        <w:t xml:space="preserve">of the </w:t>
      </w:r>
      <w:r>
        <w:rPr>
          <w:rFonts w:hint="eastAsia"/>
          <w:sz w:val="20"/>
          <w:szCs w:val="20"/>
        </w:rPr>
        <w:t>SLM</w:t>
      </w:r>
      <w:r>
        <w:rPr>
          <w:sz w:val="20"/>
          <w:szCs w:val="20"/>
        </w:rPr>
        <w:t xml:space="preserve"> scheme in practical communication systems, performance evaluations are conducted for </w:t>
      </w:r>
      <w:r>
        <w:rPr>
          <w:rFonts w:hint="eastAsia"/>
          <w:sz w:val="20"/>
          <w:szCs w:val="20"/>
        </w:rPr>
        <w:t xml:space="preserve">three </w:t>
      </w:r>
      <w:r>
        <w:rPr>
          <w:sz w:val="20"/>
          <w:szCs w:val="20"/>
        </w:rPr>
        <w:t xml:space="preserve">aspects: </w:t>
      </w:r>
      <w:r>
        <w:rPr>
          <w:rFonts w:hint="eastAsia"/>
          <w:sz w:val="20"/>
          <w:szCs w:val="20"/>
        </w:rPr>
        <w:t xml:space="preserve">Tx power gain, </w:t>
      </w:r>
      <w:r>
        <w:rPr>
          <w:sz w:val="20"/>
          <w:szCs w:val="20"/>
        </w:rPr>
        <w:t>BLER</w:t>
      </w:r>
      <w:r>
        <w:rPr>
          <w:rFonts w:hint="eastAsia"/>
          <w:sz w:val="20"/>
          <w:szCs w:val="20"/>
        </w:rPr>
        <w:t xml:space="preserve"> and Net Gain</w:t>
      </w:r>
      <w:r>
        <w:rPr>
          <w:sz w:val="20"/>
          <w:szCs w:val="20"/>
        </w:rPr>
        <w:t>.</w:t>
      </w:r>
    </w:p>
    <w:p w14:paraId="2A5FAB00" w14:textId="77777777" w:rsidR="00877CC3" w:rsidRDefault="007239B9">
      <w:pPr>
        <w:spacing w:before="120" w:after="120"/>
        <w:jc w:val="both"/>
        <w:rPr>
          <w:b/>
          <w:bCs/>
          <w:sz w:val="20"/>
          <w:szCs w:val="20"/>
        </w:rPr>
      </w:pPr>
      <w:r>
        <w:rPr>
          <w:rFonts w:hint="eastAsia"/>
          <w:b/>
          <w:bCs/>
          <w:sz w:val="20"/>
          <w:szCs w:val="20"/>
        </w:rPr>
        <w:t xml:space="preserve">Tx power gain </w:t>
      </w:r>
      <w:r>
        <w:rPr>
          <w:b/>
          <w:bCs/>
          <w:sz w:val="20"/>
          <w:szCs w:val="20"/>
        </w:rPr>
        <w:t>performance evaluation</w:t>
      </w:r>
    </w:p>
    <w:p w14:paraId="332FD686" w14:textId="371C8FAD" w:rsidR="00877CC3" w:rsidRDefault="007239B9">
      <w:pPr>
        <w:spacing w:before="120" w:after="120"/>
        <w:jc w:val="both"/>
        <w:rPr>
          <w:sz w:val="20"/>
          <w:szCs w:val="20"/>
        </w:rPr>
      </w:pPr>
      <w:r>
        <w:rPr>
          <w:sz w:val="20"/>
          <w:szCs w:val="20"/>
        </w:rPr>
        <w:t xml:space="preserve">The </w:t>
      </w:r>
      <w:r>
        <w:rPr>
          <w:rFonts w:hint="eastAsia"/>
          <w:sz w:val="20"/>
          <w:szCs w:val="20"/>
        </w:rPr>
        <w:t>Tx power gain</w:t>
      </w:r>
      <w:r>
        <w:rPr>
          <w:sz w:val="20"/>
          <w:szCs w:val="20"/>
        </w:rPr>
        <w:t xml:space="preserve"> of the proposed </w:t>
      </w:r>
      <w:r>
        <w:rPr>
          <w:rFonts w:hint="eastAsia"/>
          <w:sz w:val="20"/>
          <w:szCs w:val="20"/>
        </w:rPr>
        <w:t>SLM</w:t>
      </w:r>
      <w:r>
        <w:rPr>
          <w:sz w:val="20"/>
          <w:szCs w:val="20"/>
        </w:rPr>
        <w:t xml:space="preserve"> scheme was evaluated with the same assumption as the Tone reservation above, e.g., under various modulation orders, including QPSK, 16QAM, and 64QAM, with a</w:t>
      </w:r>
      <w:r>
        <w:rPr>
          <w:rFonts w:hint="eastAsia"/>
          <w:sz w:val="20"/>
          <w:szCs w:val="20"/>
        </w:rPr>
        <w:t>n allocated</w:t>
      </w:r>
      <w:r>
        <w:rPr>
          <w:sz w:val="20"/>
          <w:szCs w:val="20"/>
        </w:rPr>
        <w:t xml:space="preserve"> bandwidth of </w:t>
      </w:r>
      <w:r>
        <w:rPr>
          <w:rFonts w:hint="eastAsia"/>
          <w:sz w:val="20"/>
          <w:szCs w:val="20"/>
        </w:rPr>
        <w:t>1</w:t>
      </w:r>
      <w:r>
        <w:rPr>
          <w:sz w:val="20"/>
          <w:szCs w:val="20"/>
        </w:rPr>
        <w:t xml:space="preserve">1 </w:t>
      </w:r>
      <w:r>
        <w:rPr>
          <w:rFonts w:hint="eastAsia"/>
          <w:sz w:val="20"/>
          <w:szCs w:val="20"/>
        </w:rPr>
        <w:t>RBs and 24 RBs</w:t>
      </w:r>
      <w:r>
        <w:rPr>
          <w:sz w:val="20"/>
          <w:szCs w:val="20"/>
        </w:rPr>
        <w:t>.</w:t>
      </w:r>
      <w:r w:rsidR="002C5927">
        <w:rPr>
          <w:sz w:val="20"/>
          <w:szCs w:val="20"/>
        </w:rPr>
        <w:t xml:space="preserve"> </w:t>
      </w:r>
      <w:r>
        <w:rPr>
          <w:sz w:val="20"/>
          <w:szCs w:val="20"/>
        </w:rPr>
        <w:t>The simulation results are depicted in</w:t>
      </w:r>
      <w:r>
        <w:rPr>
          <w:rFonts w:hint="eastAsia"/>
          <w:sz w:val="20"/>
          <w:szCs w:val="20"/>
        </w:rPr>
        <w:t xml:space="preserve"> Table 2.1.2.2-1</w:t>
      </w:r>
      <w:r>
        <w:rPr>
          <w:sz w:val="20"/>
          <w:szCs w:val="20"/>
        </w:rPr>
        <w:t>.</w:t>
      </w:r>
      <w:r>
        <w:rPr>
          <w:rFonts w:hint="eastAsia"/>
          <w:sz w:val="20"/>
          <w:szCs w:val="20"/>
        </w:rPr>
        <w:t xml:space="preserve"> </w:t>
      </w:r>
      <w:r>
        <w:rPr>
          <w:sz w:val="20"/>
          <w:szCs w:val="20"/>
        </w:rPr>
        <w:t>Three SLM configurations were evaluated (</w:t>
      </w:r>
      <w:r>
        <w:rPr>
          <w:rFonts w:hint="eastAsia"/>
          <w:sz w:val="20"/>
          <w:szCs w:val="20"/>
        </w:rPr>
        <w:t xml:space="preserve">the phase rotation of the </w:t>
      </w:r>
      <w:r>
        <w:rPr>
          <w:sz w:val="20"/>
          <w:szCs w:val="20"/>
        </w:rPr>
        <w:t>first block fixed to 1)</w:t>
      </w:r>
    </w:p>
    <w:p w14:paraId="4D459D02" w14:textId="5DC0B258" w:rsidR="00877CC3" w:rsidRDefault="007239B9">
      <w:pPr>
        <w:numPr>
          <w:ilvl w:val="0"/>
          <w:numId w:val="23"/>
        </w:numPr>
        <w:spacing w:before="120" w:after="120"/>
        <w:jc w:val="both"/>
        <w:rPr>
          <w:sz w:val="20"/>
          <w:szCs w:val="20"/>
        </w:rPr>
      </w:pPr>
      <w:r>
        <w:rPr>
          <w:sz w:val="20"/>
          <w:szCs w:val="20"/>
        </w:rPr>
        <w:t>Nb=2, Np=4: 2 blocks with 4 candidate phase factors</w:t>
      </w:r>
      <w:r>
        <w:rPr>
          <w:rFonts w:hint="eastAsia"/>
          <w:sz w:val="20"/>
          <w:szCs w:val="20"/>
        </w:rPr>
        <w:t xml:space="preserve"> and corresponding to 4 sequence for PAPR reduction,remarked as S1</w:t>
      </w:r>
      <w:r>
        <w:rPr>
          <w:sz w:val="20"/>
          <w:szCs w:val="20"/>
        </w:rPr>
        <w:t>.</w:t>
      </w:r>
    </w:p>
    <w:p w14:paraId="02A536C3" w14:textId="77777777" w:rsidR="00877CC3" w:rsidRDefault="007239B9">
      <w:pPr>
        <w:numPr>
          <w:ilvl w:val="0"/>
          <w:numId w:val="23"/>
        </w:numPr>
        <w:spacing w:before="120" w:after="120"/>
        <w:jc w:val="both"/>
        <w:rPr>
          <w:sz w:val="20"/>
          <w:szCs w:val="20"/>
        </w:rPr>
      </w:pPr>
      <w:r>
        <w:rPr>
          <w:rFonts w:hint="eastAsia"/>
          <w:sz w:val="20"/>
          <w:szCs w:val="20"/>
        </w:rPr>
        <w:t>Nb=4, Np=2: 4 blocks with 2 candidate phase factors and corresponding to 8 sequences for PAPR reduction,,remarked as S2.</w:t>
      </w:r>
    </w:p>
    <w:p w14:paraId="173292EF" w14:textId="77777777" w:rsidR="00877CC3" w:rsidRDefault="007239B9">
      <w:pPr>
        <w:numPr>
          <w:ilvl w:val="0"/>
          <w:numId w:val="23"/>
        </w:numPr>
        <w:spacing w:before="120" w:after="120"/>
        <w:jc w:val="both"/>
        <w:rPr>
          <w:sz w:val="20"/>
          <w:szCs w:val="20"/>
        </w:rPr>
      </w:pPr>
      <w:r>
        <w:rPr>
          <w:rFonts w:hint="eastAsia"/>
          <w:sz w:val="20"/>
          <w:szCs w:val="20"/>
        </w:rPr>
        <w:t>Nb=4, Np=4: 4 blocks, each with 4 candidate phase rotation factors and corresponding to 64 sequences for PAPR reduction,remarked as S3.</w:t>
      </w:r>
    </w:p>
    <w:p w14:paraId="0A3BA83B" w14:textId="77777777" w:rsidR="00877CC3" w:rsidRDefault="007239B9">
      <w:pPr>
        <w:spacing w:before="120" w:after="120"/>
        <w:jc w:val="both"/>
        <w:rPr>
          <w:sz w:val="20"/>
          <w:szCs w:val="20"/>
        </w:rPr>
      </w:pPr>
      <w:r>
        <w:rPr>
          <w:rFonts w:hint="eastAsia"/>
          <w:sz w:val="20"/>
          <w:szCs w:val="20"/>
        </w:rPr>
        <w:t>From the Table 2.1.2.2-1, it can be observed that</w:t>
      </w:r>
      <w:r>
        <w:rPr>
          <w:sz w:val="20"/>
          <w:szCs w:val="20"/>
        </w:rPr>
        <w:t>:</w:t>
      </w:r>
    </w:p>
    <w:p w14:paraId="2DB19BE7" w14:textId="77777777" w:rsidR="00877CC3" w:rsidRDefault="007239B9">
      <w:pPr>
        <w:numPr>
          <w:ilvl w:val="0"/>
          <w:numId w:val="23"/>
        </w:numPr>
        <w:spacing w:before="120" w:after="120"/>
        <w:jc w:val="both"/>
        <w:rPr>
          <w:sz w:val="20"/>
          <w:szCs w:val="20"/>
        </w:rPr>
      </w:pPr>
      <w:r>
        <w:rPr>
          <w:sz w:val="20"/>
          <w:szCs w:val="20"/>
        </w:rPr>
        <w:t xml:space="preserve">The SLM </w:t>
      </w:r>
      <w:r>
        <w:rPr>
          <w:rFonts w:hint="eastAsia"/>
          <w:sz w:val="20"/>
          <w:szCs w:val="20"/>
        </w:rPr>
        <w:t xml:space="preserve">with </w:t>
      </w:r>
      <w:r>
        <w:rPr>
          <w:sz w:val="20"/>
          <w:szCs w:val="20"/>
        </w:rPr>
        <w:t>(</w:t>
      </w:r>
      <w:r>
        <w:rPr>
          <w:rFonts w:hint="eastAsia"/>
          <w:sz w:val="20"/>
          <w:szCs w:val="20"/>
        </w:rPr>
        <w:t xml:space="preserve">S3: </w:t>
      </w:r>
      <w:r>
        <w:rPr>
          <w:sz w:val="20"/>
          <w:szCs w:val="20"/>
        </w:rPr>
        <w:t xml:space="preserve">Nb=4, Np=4) configuration consistently achieves the best </w:t>
      </w:r>
      <w:r>
        <w:rPr>
          <w:rFonts w:hint="eastAsia"/>
          <w:sz w:val="20"/>
          <w:szCs w:val="20"/>
        </w:rPr>
        <w:t>Tx power gain</w:t>
      </w:r>
      <w:r>
        <w:rPr>
          <w:sz w:val="20"/>
          <w:szCs w:val="20"/>
        </w:rPr>
        <w:t>, with a gain of approximately 2.</w:t>
      </w:r>
      <w:r>
        <w:rPr>
          <w:rFonts w:hint="eastAsia"/>
          <w:sz w:val="20"/>
          <w:szCs w:val="20"/>
        </w:rPr>
        <w:t>7</w:t>
      </w:r>
      <w:r>
        <w:rPr>
          <w:sz w:val="20"/>
          <w:szCs w:val="20"/>
        </w:rPr>
        <w:t>dB over conventional OFDM</w:t>
      </w:r>
      <w:r>
        <w:rPr>
          <w:rFonts w:hint="eastAsia"/>
          <w:sz w:val="20"/>
          <w:szCs w:val="20"/>
        </w:rPr>
        <w:t>, regardless of the modulation order and bandwidth</w:t>
      </w:r>
      <w:r>
        <w:rPr>
          <w:sz w:val="20"/>
          <w:szCs w:val="20"/>
        </w:rPr>
        <w:t>.</w:t>
      </w:r>
    </w:p>
    <w:p w14:paraId="11B6B6CD" w14:textId="77777777" w:rsidR="00877CC3" w:rsidRDefault="007239B9">
      <w:pPr>
        <w:numPr>
          <w:ilvl w:val="0"/>
          <w:numId w:val="23"/>
        </w:numPr>
        <w:spacing w:before="120" w:after="120"/>
        <w:jc w:val="both"/>
        <w:rPr>
          <w:sz w:val="20"/>
          <w:szCs w:val="20"/>
        </w:rPr>
      </w:pPr>
      <w:r>
        <w:rPr>
          <w:sz w:val="20"/>
          <w:szCs w:val="20"/>
        </w:rPr>
        <w:t xml:space="preserve">The SLM </w:t>
      </w:r>
      <w:r>
        <w:rPr>
          <w:rFonts w:hint="eastAsia"/>
          <w:sz w:val="20"/>
          <w:szCs w:val="20"/>
        </w:rPr>
        <w:t xml:space="preserve">with </w:t>
      </w:r>
      <w:r>
        <w:rPr>
          <w:sz w:val="20"/>
          <w:szCs w:val="20"/>
        </w:rPr>
        <w:t>(</w:t>
      </w:r>
      <w:r>
        <w:rPr>
          <w:rFonts w:hint="eastAsia"/>
          <w:sz w:val="20"/>
          <w:szCs w:val="20"/>
        </w:rPr>
        <w:t xml:space="preserve">S2: </w:t>
      </w:r>
      <w:r>
        <w:rPr>
          <w:sz w:val="20"/>
          <w:szCs w:val="20"/>
        </w:rPr>
        <w:t xml:space="preserve">Nb=4, Np=2) and SLM </w:t>
      </w:r>
      <w:r>
        <w:rPr>
          <w:rFonts w:hint="eastAsia"/>
          <w:sz w:val="20"/>
          <w:szCs w:val="20"/>
        </w:rPr>
        <w:t xml:space="preserve">with </w:t>
      </w:r>
      <w:r>
        <w:rPr>
          <w:sz w:val="20"/>
          <w:szCs w:val="20"/>
        </w:rPr>
        <w:t>(</w:t>
      </w:r>
      <w:r>
        <w:rPr>
          <w:rFonts w:hint="eastAsia"/>
          <w:sz w:val="20"/>
          <w:szCs w:val="20"/>
        </w:rPr>
        <w:t xml:space="preserve">S1: </w:t>
      </w:r>
      <w:r>
        <w:rPr>
          <w:sz w:val="20"/>
          <w:szCs w:val="20"/>
        </w:rPr>
        <w:t xml:space="preserve">Nb=2, Np=4) </w:t>
      </w:r>
      <w:r>
        <w:rPr>
          <w:rFonts w:hint="eastAsia"/>
          <w:sz w:val="20"/>
          <w:szCs w:val="20"/>
        </w:rPr>
        <w:t xml:space="preserve">configuration </w:t>
      </w:r>
      <w:r>
        <w:rPr>
          <w:sz w:val="20"/>
          <w:szCs w:val="20"/>
        </w:rPr>
        <w:t>also show noticeable Tx power gain, with gains of around 2dB and 1</w:t>
      </w:r>
      <w:r>
        <w:rPr>
          <w:rFonts w:hint="eastAsia"/>
          <w:sz w:val="20"/>
          <w:szCs w:val="20"/>
        </w:rPr>
        <w:t>.2</w:t>
      </w:r>
      <w:r>
        <w:rPr>
          <w:sz w:val="20"/>
          <w:szCs w:val="20"/>
        </w:rPr>
        <w:t>dB,  regardless of the modulation order</w:t>
      </w:r>
      <w:r>
        <w:rPr>
          <w:rFonts w:hint="eastAsia"/>
          <w:sz w:val="20"/>
          <w:szCs w:val="20"/>
        </w:rPr>
        <w:t xml:space="preserve"> and bandwidth, </w:t>
      </w:r>
      <w:r>
        <w:rPr>
          <w:sz w:val="20"/>
          <w:szCs w:val="20"/>
        </w:rPr>
        <w:t>respectively.</w:t>
      </w:r>
    </w:p>
    <w:p w14:paraId="298F8DB2" w14:textId="77777777" w:rsidR="00877CC3" w:rsidRDefault="007239B9">
      <w:pPr>
        <w:numPr>
          <w:ilvl w:val="0"/>
          <w:numId w:val="23"/>
        </w:numPr>
        <w:spacing w:before="120" w:after="120"/>
        <w:jc w:val="both"/>
        <w:rPr>
          <w:sz w:val="20"/>
          <w:szCs w:val="20"/>
        </w:rPr>
      </w:pPr>
      <w:r>
        <w:rPr>
          <w:sz w:val="20"/>
          <w:szCs w:val="20"/>
        </w:rPr>
        <w:lastRenderedPageBreak/>
        <w:t>Importantly, the trends</w:t>
      </w:r>
      <w:r>
        <w:rPr>
          <w:rFonts w:hint="eastAsia"/>
          <w:sz w:val="20"/>
          <w:szCs w:val="20"/>
        </w:rPr>
        <w:t xml:space="preserve"> of Tx power gain</w:t>
      </w:r>
      <w:r>
        <w:rPr>
          <w:sz w:val="20"/>
          <w:szCs w:val="20"/>
        </w:rPr>
        <w:t xml:space="preserve"> are consistent across all modulation orders (QPSK, 64QAM)</w:t>
      </w:r>
      <w:r>
        <w:rPr>
          <w:rFonts w:hint="eastAsia"/>
          <w:sz w:val="20"/>
          <w:szCs w:val="20"/>
        </w:rPr>
        <w:t xml:space="preserve"> and bandwidth</w:t>
      </w:r>
      <w:r>
        <w:rPr>
          <w:sz w:val="20"/>
          <w:szCs w:val="20"/>
        </w:rPr>
        <w:t>, indicating that the proposed scheme is robust and modulation-agnostic</w:t>
      </w:r>
      <w:r>
        <w:rPr>
          <w:rFonts w:hint="eastAsia"/>
          <w:sz w:val="20"/>
          <w:szCs w:val="20"/>
        </w:rPr>
        <w:t xml:space="preserve"> and bandwidth-agnostic</w:t>
      </w:r>
      <w:r>
        <w:rPr>
          <w:sz w:val="20"/>
          <w:szCs w:val="20"/>
        </w:rPr>
        <w:t xml:space="preserve"> in terms of </w:t>
      </w:r>
      <w:r>
        <w:rPr>
          <w:rFonts w:hint="eastAsia"/>
          <w:sz w:val="20"/>
          <w:szCs w:val="20"/>
        </w:rPr>
        <w:t xml:space="preserve">Tx power gain </w:t>
      </w:r>
      <w:r>
        <w:rPr>
          <w:sz w:val="20"/>
          <w:szCs w:val="20"/>
        </w:rPr>
        <w:t xml:space="preserve"> performance.</w:t>
      </w:r>
    </w:p>
    <w:p w14:paraId="033BBA7D" w14:textId="77777777" w:rsidR="00877CC3" w:rsidRDefault="007239B9">
      <w:pPr>
        <w:spacing w:before="120" w:after="120"/>
        <w:jc w:val="both"/>
        <w:rPr>
          <w:sz w:val="20"/>
          <w:szCs w:val="20"/>
        </w:rPr>
      </w:pPr>
      <w:r>
        <w:rPr>
          <w:sz w:val="20"/>
          <w:szCs w:val="20"/>
        </w:rPr>
        <w:t xml:space="preserve">The results confirm that increasing the number of blocks (Nb) and the number of phase </w:t>
      </w:r>
      <w:r>
        <w:rPr>
          <w:rFonts w:hint="eastAsia"/>
          <w:sz w:val="20"/>
          <w:szCs w:val="20"/>
        </w:rPr>
        <w:t xml:space="preserve">rotation </w:t>
      </w:r>
      <w:r>
        <w:rPr>
          <w:sz w:val="20"/>
          <w:szCs w:val="20"/>
        </w:rPr>
        <w:t xml:space="preserve">candidates per block (Np) both contribute to improved </w:t>
      </w:r>
      <w:r>
        <w:rPr>
          <w:rFonts w:hint="eastAsia"/>
          <w:sz w:val="20"/>
          <w:szCs w:val="20"/>
        </w:rPr>
        <w:t xml:space="preserve">Tx power gain </w:t>
      </w:r>
      <w:r>
        <w:rPr>
          <w:sz w:val="20"/>
          <w:szCs w:val="20"/>
        </w:rPr>
        <w:t>performance. This is due to the expanded candidate set</w:t>
      </w:r>
      <w:r>
        <w:rPr>
          <w:rFonts w:hint="eastAsia"/>
          <w:sz w:val="20"/>
          <w:szCs w:val="20"/>
        </w:rPr>
        <w:t>(e.g., the number of the candidate phase rotation sequence)</w:t>
      </w:r>
      <w:r>
        <w:rPr>
          <w:sz w:val="20"/>
          <w:szCs w:val="20"/>
        </w:rPr>
        <w:t>, which enhances the probability of selecting a low-PAPR sequence.</w:t>
      </w:r>
    </w:p>
    <w:p w14:paraId="256DF234" w14:textId="77777777" w:rsidR="00877CC3" w:rsidRDefault="007239B9">
      <w:pPr>
        <w:spacing w:before="120" w:after="120"/>
        <w:jc w:val="both"/>
        <w:rPr>
          <w:sz w:val="20"/>
          <w:szCs w:val="20"/>
        </w:rPr>
      </w:pPr>
      <w:r>
        <w:rPr>
          <w:sz w:val="20"/>
          <w:szCs w:val="20"/>
        </w:rPr>
        <w:t>However, as the total number of candidate sequences increases</w:t>
      </w:r>
      <w:r>
        <w:rPr>
          <w:rFonts w:hint="eastAsia"/>
          <w:sz w:val="20"/>
          <w:szCs w:val="20"/>
        </w:rPr>
        <w:t>(e.g., S1: 8 sequences to S3: 64 sequences)</w:t>
      </w:r>
      <w:r>
        <w:rPr>
          <w:sz w:val="20"/>
          <w:szCs w:val="20"/>
        </w:rPr>
        <w:t xml:space="preserve">, the </w:t>
      </w:r>
      <w:r>
        <w:rPr>
          <w:rFonts w:hint="eastAsia"/>
          <w:sz w:val="20"/>
          <w:szCs w:val="20"/>
        </w:rPr>
        <w:t xml:space="preserve">Tx power gain </w:t>
      </w:r>
      <w:r>
        <w:rPr>
          <w:sz w:val="20"/>
          <w:szCs w:val="20"/>
        </w:rPr>
        <w:t xml:space="preserve">exhibits diminishing returns. Beyond a certain point, further increasing Nb or Np leads to marginal improvements in </w:t>
      </w:r>
      <w:r>
        <w:rPr>
          <w:rFonts w:hint="eastAsia"/>
          <w:sz w:val="20"/>
          <w:szCs w:val="20"/>
        </w:rPr>
        <w:t xml:space="preserve">Tx power gain </w:t>
      </w:r>
      <w:r>
        <w:rPr>
          <w:sz w:val="20"/>
          <w:szCs w:val="20"/>
        </w:rPr>
        <w:t>performance while significantly increasing computational complexity.</w:t>
      </w:r>
      <w:r>
        <w:rPr>
          <w:rFonts w:hint="eastAsia"/>
          <w:sz w:val="20"/>
          <w:szCs w:val="20"/>
        </w:rPr>
        <w:t xml:space="preserve"> </w:t>
      </w:r>
      <w:r>
        <w:rPr>
          <w:sz w:val="20"/>
          <w:szCs w:val="20"/>
        </w:rPr>
        <w:t xml:space="preserve">This highlights a clear trade-off between performance and complexity, suggesting that moderate configurations (e.g., </w:t>
      </w:r>
      <w:r>
        <w:rPr>
          <w:rFonts w:hint="eastAsia"/>
          <w:sz w:val="20"/>
          <w:szCs w:val="20"/>
        </w:rPr>
        <w:t xml:space="preserve">S2: </w:t>
      </w:r>
      <w:r>
        <w:rPr>
          <w:sz w:val="20"/>
          <w:szCs w:val="20"/>
        </w:rPr>
        <w:t>Nb = 4, Np = 2) may offer a good balance for practical implementations.</w:t>
      </w:r>
    </w:p>
    <w:p w14:paraId="05F16F7E" w14:textId="4486B349" w:rsidR="00877CC3" w:rsidRDefault="007239B9">
      <w:pPr>
        <w:pStyle w:val="a4"/>
        <w:spacing w:beforeLines="50" w:afterLines="50" w:line="260" w:lineRule="auto"/>
        <w:jc w:val="center"/>
      </w:pPr>
      <w:r>
        <w:rPr>
          <w:rFonts w:hint="eastAsia"/>
        </w:rPr>
        <w:t xml:space="preserve">Table </w:t>
      </w:r>
      <w:r>
        <w:rPr>
          <w:rFonts w:hint="eastAsia"/>
          <w:lang w:eastAsia="zh-CN"/>
        </w:rPr>
        <w:t>2.1.2.2</w:t>
      </w:r>
      <w:r>
        <w:rPr>
          <w:rFonts w:hint="eastAsia"/>
        </w:rPr>
        <w:t>-1 PAPR gain for SLM with different sequence configurations/MCSs/bandwidth</w:t>
      </w:r>
    </w:p>
    <w:tbl>
      <w:tblPr>
        <w:tblStyle w:val="af7"/>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7"/>
        <w:gridCol w:w="733"/>
        <w:gridCol w:w="744"/>
        <w:gridCol w:w="838"/>
        <w:gridCol w:w="845"/>
      </w:tblGrid>
      <w:tr w:rsidR="00877CC3" w14:paraId="105C6FBF" w14:textId="77777777">
        <w:trPr>
          <w:jc w:val="center"/>
        </w:trPr>
        <w:tc>
          <w:tcPr>
            <w:tcW w:w="0" w:type="auto"/>
            <w:vMerge w:val="restart"/>
            <w:shd w:val="clear" w:color="auto" w:fill="D7D7D7"/>
            <w:vAlign w:val="center"/>
          </w:tcPr>
          <w:p w14:paraId="1A4EDA8A" w14:textId="77777777" w:rsidR="00877CC3" w:rsidRDefault="007239B9">
            <w:pPr>
              <w:widowControl w:val="0"/>
              <w:jc w:val="center"/>
              <w:rPr>
                <w:b/>
                <w:bCs/>
                <w:kern w:val="2"/>
                <w:sz w:val="20"/>
                <w:szCs w:val="20"/>
              </w:rPr>
            </w:pPr>
            <w:r>
              <w:rPr>
                <w:rFonts w:hint="eastAsia"/>
                <w:b/>
                <w:bCs/>
                <w:kern w:val="2"/>
                <w:sz w:val="20"/>
                <w:szCs w:val="20"/>
              </w:rPr>
              <w:t>SLM schemes</w:t>
            </w:r>
          </w:p>
        </w:tc>
        <w:tc>
          <w:tcPr>
            <w:tcW w:w="0" w:type="auto"/>
            <w:gridSpan w:val="2"/>
            <w:shd w:val="clear" w:color="auto" w:fill="D7D7D7"/>
            <w:vAlign w:val="center"/>
          </w:tcPr>
          <w:p w14:paraId="5E22A896" w14:textId="77777777" w:rsidR="00877CC3" w:rsidRDefault="007239B9">
            <w:pPr>
              <w:widowControl w:val="0"/>
              <w:jc w:val="center"/>
              <w:rPr>
                <w:b/>
                <w:bCs/>
                <w:kern w:val="2"/>
                <w:sz w:val="20"/>
                <w:szCs w:val="20"/>
              </w:rPr>
            </w:pPr>
            <w:r>
              <w:rPr>
                <w:rFonts w:hint="eastAsia"/>
                <w:b/>
                <w:bCs/>
                <w:kern w:val="2"/>
                <w:sz w:val="20"/>
                <w:szCs w:val="20"/>
              </w:rPr>
              <w:t>QPSK(MCS0)</w:t>
            </w:r>
          </w:p>
        </w:tc>
        <w:tc>
          <w:tcPr>
            <w:tcW w:w="0" w:type="auto"/>
            <w:gridSpan w:val="2"/>
            <w:shd w:val="clear" w:color="auto" w:fill="D7D7D7"/>
            <w:vAlign w:val="center"/>
          </w:tcPr>
          <w:p w14:paraId="72AA7521" w14:textId="77777777" w:rsidR="00877CC3" w:rsidRDefault="007239B9">
            <w:pPr>
              <w:widowControl w:val="0"/>
              <w:jc w:val="center"/>
              <w:rPr>
                <w:b/>
                <w:bCs/>
                <w:kern w:val="2"/>
                <w:sz w:val="20"/>
                <w:szCs w:val="20"/>
              </w:rPr>
            </w:pPr>
            <w:r>
              <w:rPr>
                <w:rFonts w:hint="eastAsia"/>
                <w:b/>
                <w:bCs/>
                <w:kern w:val="2"/>
                <w:sz w:val="20"/>
                <w:szCs w:val="20"/>
              </w:rPr>
              <w:t>64QAM(MCS18)</w:t>
            </w:r>
          </w:p>
        </w:tc>
      </w:tr>
      <w:tr w:rsidR="00877CC3" w14:paraId="71989392" w14:textId="77777777">
        <w:trPr>
          <w:jc w:val="center"/>
        </w:trPr>
        <w:tc>
          <w:tcPr>
            <w:tcW w:w="0" w:type="auto"/>
            <w:vMerge/>
            <w:shd w:val="clear" w:color="auto" w:fill="D7D7D7"/>
            <w:vAlign w:val="center"/>
          </w:tcPr>
          <w:p w14:paraId="4537B67F" w14:textId="77777777" w:rsidR="00877CC3" w:rsidRDefault="00877CC3">
            <w:pPr>
              <w:widowControl w:val="0"/>
              <w:jc w:val="center"/>
              <w:rPr>
                <w:b/>
                <w:bCs/>
                <w:kern w:val="2"/>
                <w:sz w:val="20"/>
                <w:szCs w:val="20"/>
              </w:rPr>
            </w:pPr>
          </w:p>
        </w:tc>
        <w:tc>
          <w:tcPr>
            <w:tcW w:w="0" w:type="auto"/>
            <w:shd w:val="clear" w:color="auto" w:fill="D7D7D7"/>
            <w:vAlign w:val="center"/>
          </w:tcPr>
          <w:p w14:paraId="05610440" w14:textId="77777777" w:rsidR="00877CC3" w:rsidRDefault="007239B9">
            <w:pPr>
              <w:widowControl w:val="0"/>
              <w:jc w:val="center"/>
              <w:rPr>
                <w:b/>
                <w:bCs/>
                <w:kern w:val="2"/>
                <w:sz w:val="20"/>
                <w:szCs w:val="20"/>
              </w:rPr>
            </w:pPr>
            <w:r>
              <w:rPr>
                <w:rFonts w:hint="eastAsia"/>
                <w:b/>
                <w:bCs/>
                <w:kern w:val="2"/>
                <w:sz w:val="20"/>
                <w:szCs w:val="20"/>
              </w:rPr>
              <w:t>11 RB</w:t>
            </w:r>
          </w:p>
        </w:tc>
        <w:tc>
          <w:tcPr>
            <w:tcW w:w="0" w:type="auto"/>
            <w:shd w:val="clear" w:color="auto" w:fill="D7D7D7"/>
            <w:vAlign w:val="center"/>
          </w:tcPr>
          <w:p w14:paraId="75ECC41E" w14:textId="77777777" w:rsidR="00877CC3" w:rsidRDefault="007239B9">
            <w:pPr>
              <w:widowControl w:val="0"/>
              <w:jc w:val="center"/>
              <w:rPr>
                <w:b/>
                <w:bCs/>
                <w:kern w:val="2"/>
                <w:sz w:val="20"/>
                <w:szCs w:val="20"/>
              </w:rPr>
            </w:pPr>
            <w:r>
              <w:rPr>
                <w:rFonts w:hint="eastAsia"/>
                <w:b/>
                <w:bCs/>
                <w:kern w:val="2"/>
                <w:sz w:val="20"/>
                <w:szCs w:val="20"/>
              </w:rPr>
              <w:t>24 RB</w:t>
            </w:r>
          </w:p>
        </w:tc>
        <w:tc>
          <w:tcPr>
            <w:tcW w:w="0" w:type="auto"/>
            <w:shd w:val="clear" w:color="auto" w:fill="D7D7D7"/>
            <w:vAlign w:val="center"/>
          </w:tcPr>
          <w:p w14:paraId="172CADEF" w14:textId="77777777" w:rsidR="00877CC3" w:rsidRDefault="007239B9">
            <w:pPr>
              <w:widowControl w:val="0"/>
              <w:jc w:val="center"/>
              <w:rPr>
                <w:b/>
                <w:bCs/>
                <w:kern w:val="2"/>
                <w:sz w:val="20"/>
                <w:szCs w:val="20"/>
              </w:rPr>
            </w:pPr>
            <w:r>
              <w:rPr>
                <w:rFonts w:hint="eastAsia"/>
                <w:b/>
                <w:bCs/>
                <w:kern w:val="2"/>
                <w:sz w:val="20"/>
                <w:szCs w:val="20"/>
              </w:rPr>
              <w:t>11 RB</w:t>
            </w:r>
          </w:p>
        </w:tc>
        <w:tc>
          <w:tcPr>
            <w:tcW w:w="0" w:type="auto"/>
            <w:shd w:val="clear" w:color="auto" w:fill="D7D7D7"/>
            <w:vAlign w:val="center"/>
          </w:tcPr>
          <w:p w14:paraId="28196731" w14:textId="77777777" w:rsidR="00877CC3" w:rsidRDefault="007239B9">
            <w:pPr>
              <w:widowControl w:val="0"/>
              <w:jc w:val="center"/>
              <w:rPr>
                <w:b/>
                <w:bCs/>
                <w:kern w:val="2"/>
                <w:sz w:val="20"/>
                <w:szCs w:val="20"/>
              </w:rPr>
            </w:pPr>
            <w:r>
              <w:rPr>
                <w:rFonts w:hint="eastAsia"/>
                <w:b/>
                <w:bCs/>
                <w:kern w:val="2"/>
                <w:sz w:val="20"/>
                <w:szCs w:val="20"/>
              </w:rPr>
              <w:t>24 RB</w:t>
            </w:r>
          </w:p>
        </w:tc>
      </w:tr>
      <w:tr w:rsidR="00877CC3" w14:paraId="2E0598F1" w14:textId="77777777">
        <w:trPr>
          <w:jc w:val="center"/>
        </w:trPr>
        <w:tc>
          <w:tcPr>
            <w:tcW w:w="0" w:type="auto"/>
            <w:shd w:val="clear" w:color="auto" w:fill="auto"/>
            <w:vAlign w:val="center"/>
          </w:tcPr>
          <w:p w14:paraId="056240E7" w14:textId="77777777" w:rsidR="00877CC3" w:rsidRDefault="007239B9">
            <w:pPr>
              <w:widowControl w:val="0"/>
              <w:jc w:val="center"/>
              <w:rPr>
                <w:kern w:val="2"/>
                <w:sz w:val="20"/>
                <w:szCs w:val="20"/>
              </w:rPr>
            </w:pPr>
            <w:r>
              <w:rPr>
                <w:rFonts w:hint="eastAsia"/>
                <w:kern w:val="2"/>
                <w:sz w:val="20"/>
                <w:szCs w:val="20"/>
              </w:rPr>
              <w:t xml:space="preserve">Tx power gain </w:t>
            </w:r>
            <w:r>
              <w:rPr>
                <w:kern w:val="2"/>
                <w:sz w:val="20"/>
                <w:szCs w:val="20"/>
              </w:rPr>
              <w:t xml:space="preserve">for </w:t>
            </w:r>
            <w:r>
              <w:rPr>
                <w:rFonts w:hint="eastAsia"/>
                <w:kern w:val="2"/>
                <w:sz w:val="20"/>
                <w:szCs w:val="20"/>
              </w:rPr>
              <w:t>SLM based OFDM with S1</w:t>
            </w:r>
          </w:p>
        </w:tc>
        <w:tc>
          <w:tcPr>
            <w:tcW w:w="0" w:type="auto"/>
            <w:shd w:val="clear" w:color="auto" w:fill="auto"/>
            <w:vAlign w:val="center"/>
          </w:tcPr>
          <w:p w14:paraId="256090F2" w14:textId="77777777" w:rsidR="00877CC3" w:rsidRDefault="007239B9">
            <w:pPr>
              <w:widowControl w:val="0"/>
              <w:jc w:val="center"/>
              <w:rPr>
                <w:kern w:val="2"/>
                <w:sz w:val="20"/>
                <w:szCs w:val="20"/>
              </w:rPr>
            </w:pPr>
            <w:r>
              <w:rPr>
                <w:rFonts w:hint="eastAsia"/>
                <w:kern w:val="2"/>
                <w:sz w:val="20"/>
                <w:szCs w:val="20"/>
              </w:rPr>
              <w:t>1.39</w:t>
            </w:r>
          </w:p>
        </w:tc>
        <w:tc>
          <w:tcPr>
            <w:tcW w:w="0" w:type="auto"/>
            <w:shd w:val="clear" w:color="auto" w:fill="auto"/>
            <w:vAlign w:val="center"/>
          </w:tcPr>
          <w:p w14:paraId="04A56225" w14:textId="77777777" w:rsidR="00877CC3" w:rsidRDefault="007239B9">
            <w:pPr>
              <w:widowControl w:val="0"/>
              <w:jc w:val="center"/>
              <w:rPr>
                <w:kern w:val="2"/>
                <w:sz w:val="20"/>
                <w:szCs w:val="20"/>
              </w:rPr>
            </w:pPr>
            <w:r>
              <w:rPr>
                <w:rFonts w:hint="eastAsia"/>
                <w:kern w:val="2"/>
                <w:sz w:val="20"/>
                <w:szCs w:val="20"/>
              </w:rPr>
              <w:t>1.23</w:t>
            </w:r>
          </w:p>
        </w:tc>
        <w:tc>
          <w:tcPr>
            <w:tcW w:w="0" w:type="auto"/>
            <w:shd w:val="clear" w:color="auto" w:fill="auto"/>
            <w:vAlign w:val="center"/>
          </w:tcPr>
          <w:p w14:paraId="57B2CAD4" w14:textId="77777777" w:rsidR="00877CC3" w:rsidRDefault="007239B9">
            <w:pPr>
              <w:widowControl w:val="0"/>
              <w:jc w:val="center"/>
              <w:rPr>
                <w:kern w:val="2"/>
                <w:sz w:val="20"/>
                <w:szCs w:val="20"/>
              </w:rPr>
            </w:pPr>
            <w:r>
              <w:rPr>
                <w:rFonts w:hint="eastAsia"/>
                <w:kern w:val="2"/>
                <w:sz w:val="20"/>
                <w:szCs w:val="20"/>
              </w:rPr>
              <w:t>1.51</w:t>
            </w:r>
          </w:p>
        </w:tc>
        <w:tc>
          <w:tcPr>
            <w:tcW w:w="0" w:type="auto"/>
            <w:shd w:val="clear" w:color="auto" w:fill="auto"/>
            <w:vAlign w:val="center"/>
          </w:tcPr>
          <w:p w14:paraId="011C195C" w14:textId="77777777" w:rsidR="00877CC3" w:rsidRDefault="007239B9">
            <w:pPr>
              <w:widowControl w:val="0"/>
              <w:jc w:val="center"/>
              <w:rPr>
                <w:kern w:val="2"/>
                <w:sz w:val="20"/>
                <w:szCs w:val="20"/>
              </w:rPr>
            </w:pPr>
            <w:r>
              <w:rPr>
                <w:rFonts w:hint="eastAsia"/>
                <w:kern w:val="2"/>
                <w:sz w:val="20"/>
                <w:szCs w:val="20"/>
              </w:rPr>
              <w:t>1.12</w:t>
            </w:r>
          </w:p>
        </w:tc>
      </w:tr>
      <w:tr w:rsidR="00877CC3" w14:paraId="279A0E50" w14:textId="77777777">
        <w:trPr>
          <w:jc w:val="center"/>
        </w:trPr>
        <w:tc>
          <w:tcPr>
            <w:tcW w:w="0" w:type="auto"/>
            <w:shd w:val="clear" w:color="auto" w:fill="auto"/>
            <w:vAlign w:val="center"/>
          </w:tcPr>
          <w:p w14:paraId="27C92A13" w14:textId="77777777" w:rsidR="00877CC3" w:rsidRDefault="007239B9">
            <w:pPr>
              <w:widowControl w:val="0"/>
              <w:jc w:val="center"/>
              <w:rPr>
                <w:kern w:val="2"/>
                <w:sz w:val="20"/>
                <w:szCs w:val="20"/>
              </w:rPr>
            </w:pPr>
            <w:r>
              <w:rPr>
                <w:rFonts w:hint="eastAsia"/>
                <w:kern w:val="2"/>
                <w:sz w:val="20"/>
                <w:szCs w:val="20"/>
              </w:rPr>
              <w:t xml:space="preserve">Tx power gain </w:t>
            </w:r>
            <w:r>
              <w:rPr>
                <w:kern w:val="2"/>
                <w:sz w:val="20"/>
                <w:szCs w:val="20"/>
              </w:rPr>
              <w:t xml:space="preserve">for </w:t>
            </w:r>
            <w:r>
              <w:rPr>
                <w:rFonts w:hint="eastAsia"/>
                <w:kern w:val="2"/>
                <w:sz w:val="20"/>
                <w:szCs w:val="20"/>
              </w:rPr>
              <w:t xml:space="preserve">SLM based OFDM </w:t>
            </w:r>
            <w:r>
              <w:rPr>
                <w:kern w:val="2"/>
                <w:sz w:val="20"/>
                <w:szCs w:val="20"/>
              </w:rPr>
              <w:t xml:space="preserve">with </w:t>
            </w:r>
            <w:r>
              <w:rPr>
                <w:rFonts w:hint="eastAsia"/>
                <w:kern w:val="2"/>
                <w:sz w:val="20"/>
                <w:szCs w:val="20"/>
              </w:rPr>
              <w:t>S2</w:t>
            </w:r>
          </w:p>
        </w:tc>
        <w:tc>
          <w:tcPr>
            <w:tcW w:w="0" w:type="auto"/>
            <w:shd w:val="clear" w:color="auto" w:fill="auto"/>
            <w:vAlign w:val="center"/>
          </w:tcPr>
          <w:p w14:paraId="6B5FD5AE" w14:textId="77777777" w:rsidR="00877CC3" w:rsidRDefault="007239B9">
            <w:pPr>
              <w:widowControl w:val="0"/>
              <w:jc w:val="center"/>
              <w:rPr>
                <w:kern w:val="2"/>
                <w:sz w:val="20"/>
                <w:szCs w:val="20"/>
              </w:rPr>
            </w:pPr>
            <w:r>
              <w:rPr>
                <w:rFonts w:hint="eastAsia"/>
                <w:kern w:val="2"/>
                <w:sz w:val="20"/>
                <w:szCs w:val="20"/>
              </w:rPr>
              <w:t>2.22</w:t>
            </w:r>
          </w:p>
        </w:tc>
        <w:tc>
          <w:tcPr>
            <w:tcW w:w="0" w:type="auto"/>
            <w:shd w:val="clear" w:color="auto" w:fill="auto"/>
            <w:vAlign w:val="center"/>
          </w:tcPr>
          <w:p w14:paraId="5695744D" w14:textId="77777777" w:rsidR="00877CC3" w:rsidRDefault="007239B9">
            <w:pPr>
              <w:widowControl w:val="0"/>
              <w:jc w:val="center"/>
              <w:rPr>
                <w:kern w:val="2"/>
                <w:sz w:val="20"/>
                <w:szCs w:val="20"/>
              </w:rPr>
            </w:pPr>
            <w:r>
              <w:rPr>
                <w:rFonts w:hint="eastAsia"/>
                <w:kern w:val="2"/>
                <w:sz w:val="20"/>
                <w:szCs w:val="20"/>
              </w:rPr>
              <w:t>2.12</w:t>
            </w:r>
          </w:p>
        </w:tc>
        <w:tc>
          <w:tcPr>
            <w:tcW w:w="0" w:type="auto"/>
            <w:shd w:val="clear" w:color="auto" w:fill="auto"/>
            <w:vAlign w:val="center"/>
          </w:tcPr>
          <w:p w14:paraId="3E9B8869" w14:textId="77777777" w:rsidR="00877CC3" w:rsidRDefault="007239B9">
            <w:pPr>
              <w:widowControl w:val="0"/>
              <w:jc w:val="center"/>
              <w:rPr>
                <w:kern w:val="2"/>
                <w:sz w:val="20"/>
                <w:szCs w:val="20"/>
              </w:rPr>
            </w:pPr>
            <w:r>
              <w:rPr>
                <w:rFonts w:hint="eastAsia"/>
                <w:kern w:val="2"/>
                <w:sz w:val="20"/>
                <w:szCs w:val="20"/>
              </w:rPr>
              <w:t>2.42</w:t>
            </w:r>
          </w:p>
        </w:tc>
        <w:tc>
          <w:tcPr>
            <w:tcW w:w="0" w:type="auto"/>
            <w:shd w:val="clear" w:color="auto" w:fill="auto"/>
            <w:vAlign w:val="center"/>
          </w:tcPr>
          <w:p w14:paraId="6FCD0732" w14:textId="77777777" w:rsidR="00877CC3" w:rsidRDefault="007239B9">
            <w:pPr>
              <w:widowControl w:val="0"/>
              <w:jc w:val="center"/>
              <w:rPr>
                <w:kern w:val="2"/>
                <w:sz w:val="20"/>
                <w:szCs w:val="20"/>
              </w:rPr>
            </w:pPr>
            <w:r>
              <w:rPr>
                <w:rFonts w:hint="eastAsia"/>
                <w:kern w:val="2"/>
                <w:sz w:val="20"/>
                <w:szCs w:val="20"/>
              </w:rPr>
              <w:t>2.07</w:t>
            </w:r>
          </w:p>
        </w:tc>
      </w:tr>
      <w:tr w:rsidR="00877CC3" w14:paraId="7B101F86" w14:textId="77777777">
        <w:trPr>
          <w:jc w:val="center"/>
        </w:trPr>
        <w:tc>
          <w:tcPr>
            <w:tcW w:w="0" w:type="auto"/>
            <w:shd w:val="clear" w:color="auto" w:fill="auto"/>
            <w:vAlign w:val="center"/>
          </w:tcPr>
          <w:p w14:paraId="5C23E45C" w14:textId="77777777" w:rsidR="00877CC3" w:rsidRDefault="007239B9">
            <w:pPr>
              <w:widowControl w:val="0"/>
              <w:jc w:val="center"/>
              <w:rPr>
                <w:kern w:val="2"/>
                <w:sz w:val="20"/>
                <w:szCs w:val="20"/>
              </w:rPr>
            </w:pPr>
            <w:r>
              <w:rPr>
                <w:rFonts w:hint="eastAsia"/>
                <w:kern w:val="2"/>
                <w:sz w:val="20"/>
                <w:szCs w:val="20"/>
              </w:rPr>
              <w:t xml:space="preserve">Tx power gain </w:t>
            </w:r>
            <w:r>
              <w:rPr>
                <w:kern w:val="2"/>
                <w:sz w:val="20"/>
                <w:szCs w:val="20"/>
              </w:rPr>
              <w:t xml:space="preserve">for </w:t>
            </w:r>
            <w:r>
              <w:rPr>
                <w:rFonts w:hint="eastAsia"/>
                <w:kern w:val="2"/>
                <w:sz w:val="20"/>
                <w:szCs w:val="20"/>
              </w:rPr>
              <w:t xml:space="preserve">SLM based OFDM </w:t>
            </w:r>
            <w:r>
              <w:rPr>
                <w:kern w:val="2"/>
                <w:sz w:val="20"/>
                <w:szCs w:val="20"/>
              </w:rPr>
              <w:t xml:space="preserve">with </w:t>
            </w:r>
            <w:r>
              <w:rPr>
                <w:rFonts w:hint="eastAsia"/>
                <w:kern w:val="2"/>
                <w:sz w:val="20"/>
                <w:szCs w:val="20"/>
              </w:rPr>
              <w:t>S3</w:t>
            </w:r>
          </w:p>
        </w:tc>
        <w:tc>
          <w:tcPr>
            <w:tcW w:w="0" w:type="auto"/>
            <w:shd w:val="clear" w:color="auto" w:fill="auto"/>
            <w:vAlign w:val="center"/>
          </w:tcPr>
          <w:p w14:paraId="67FC7A55" w14:textId="77777777" w:rsidR="00877CC3" w:rsidRDefault="007239B9">
            <w:pPr>
              <w:widowControl w:val="0"/>
              <w:jc w:val="center"/>
              <w:rPr>
                <w:kern w:val="2"/>
                <w:sz w:val="20"/>
                <w:szCs w:val="20"/>
              </w:rPr>
            </w:pPr>
            <w:r>
              <w:rPr>
                <w:rFonts w:hint="eastAsia"/>
                <w:kern w:val="2"/>
                <w:sz w:val="20"/>
                <w:szCs w:val="20"/>
              </w:rPr>
              <w:t>2.78</w:t>
            </w:r>
          </w:p>
        </w:tc>
        <w:tc>
          <w:tcPr>
            <w:tcW w:w="0" w:type="auto"/>
            <w:shd w:val="clear" w:color="auto" w:fill="auto"/>
            <w:vAlign w:val="center"/>
          </w:tcPr>
          <w:p w14:paraId="5BEDF1B5" w14:textId="77777777" w:rsidR="00877CC3" w:rsidRDefault="007239B9">
            <w:pPr>
              <w:widowControl w:val="0"/>
              <w:jc w:val="center"/>
              <w:rPr>
                <w:kern w:val="2"/>
                <w:sz w:val="20"/>
                <w:szCs w:val="20"/>
              </w:rPr>
            </w:pPr>
            <w:r>
              <w:rPr>
                <w:rFonts w:hint="eastAsia"/>
                <w:kern w:val="2"/>
                <w:sz w:val="20"/>
                <w:szCs w:val="20"/>
              </w:rPr>
              <w:t>2.68</w:t>
            </w:r>
          </w:p>
        </w:tc>
        <w:tc>
          <w:tcPr>
            <w:tcW w:w="0" w:type="auto"/>
            <w:shd w:val="clear" w:color="auto" w:fill="auto"/>
            <w:vAlign w:val="center"/>
          </w:tcPr>
          <w:p w14:paraId="525E9CFF" w14:textId="77777777" w:rsidR="00877CC3" w:rsidRDefault="007239B9">
            <w:pPr>
              <w:widowControl w:val="0"/>
              <w:jc w:val="center"/>
              <w:rPr>
                <w:kern w:val="2"/>
                <w:sz w:val="20"/>
                <w:szCs w:val="20"/>
              </w:rPr>
            </w:pPr>
            <w:r>
              <w:rPr>
                <w:rFonts w:hint="eastAsia"/>
                <w:kern w:val="2"/>
                <w:sz w:val="20"/>
                <w:szCs w:val="20"/>
              </w:rPr>
              <w:t>3.05</w:t>
            </w:r>
          </w:p>
        </w:tc>
        <w:tc>
          <w:tcPr>
            <w:tcW w:w="0" w:type="auto"/>
            <w:shd w:val="clear" w:color="auto" w:fill="auto"/>
            <w:vAlign w:val="center"/>
          </w:tcPr>
          <w:p w14:paraId="12B9C03A" w14:textId="77777777" w:rsidR="00877CC3" w:rsidRDefault="007239B9">
            <w:pPr>
              <w:widowControl w:val="0"/>
              <w:jc w:val="center"/>
              <w:rPr>
                <w:kern w:val="2"/>
                <w:sz w:val="20"/>
                <w:szCs w:val="20"/>
              </w:rPr>
            </w:pPr>
            <w:r>
              <w:rPr>
                <w:rFonts w:hint="eastAsia"/>
                <w:kern w:val="2"/>
                <w:sz w:val="20"/>
                <w:szCs w:val="20"/>
              </w:rPr>
              <w:t>2.69</w:t>
            </w:r>
          </w:p>
        </w:tc>
      </w:tr>
    </w:tbl>
    <w:p w14:paraId="34964932" w14:textId="77777777" w:rsidR="00877CC3" w:rsidRDefault="007239B9">
      <w:pPr>
        <w:pStyle w:val="Observation"/>
        <w:numPr>
          <w:ilvl w:val="255"/>
          <w:numId w:val="0"/>
        </w:numPr>
        <w:spacing w:before="120" w:after="120"/>
        <w:jc w:val="both"/>
        <w:rPr>
          <w:i/>
          <w:iCs/>
          <w:sz w:val="20"/>
          <w:szCs w:val="20"/>
        </w:rPr>
      </w:pPr>
      <w:bookmarkStart w:id="106" w:name="_Toc206086648"/>
      <w:bookmarkStart w:id="107" w:name="_Toc206087114"/>
      <w:bookmarkStart w:id="108" w:name="_Toc206087098"/>
      <w:bookmarkStart w:id="109" w:name="_Toc206087050"/>
      <w:bookmarkStart w:id="110" w:name="_Toc206087115"/>
      <w:bookmarkStart w:id="111" w:name="_Toc206087168"/>
      <w:bookmarkStart w:id="112" w:name="_Toc206087189"/>
      <w:bookmarkStart w:id="113" w:name="_Toc206086895"/>
      <w:bookmarkStart w:id="114" w:name="_Toc206087082"/>
      <w:bookmarkStart w:id="115" w:name="_Toc206086581"/>
      <w:bookmarkStart w:id="116" w:name="_Toc206086341"/>
      <w:bookmarkStart w:id="117" w:name="_Toc206086702"/>
      <w:bookmarkStart w:id="118" w:name="_Toc206087099"/>
      <w:bookmarkStart w:id="119" w:name="_Toc206087023"/>
      <w:bookmarkStart w:id="120" w:name="_Toc206086666"/>
      <w:bookmarkStart w:id="121" w:name="_Toc206086294"/>
      <w:bookmarkStart w:id="122" w:name="_Toc206086525"/>
      <w:bookmarkStart w:id="123" w:name="_Toc206086684"/>
      <w:bookmarkStart w:id="124" w:name="_Toc206087149"/>
      <w:bookmarkStart w:id="125" w:name="_Toc206086507"/>
      <w:bookmarkStart w:id="126" w:name="_Toc206086446"/>
      <w:bookmarkStart w:id="127" w:name="_Toc206086599"/>
      <w:bookmarkStart w:id="128" w:name="_Toc206086837"/>
      <w:bookmarkStart w:id="129" w:name="_Toc206086360"/>
      <w:bookmarkStart w:id="130" w:name="_Toc206087187"/>
      <w:bookmarkStart w:id="131" w:name="_Toc206087169"/>
      <w:bookmarkStart w:id="132" w:name="_Toc206087188"/>
      <w:bookmarkStart w:id="133" w:name="_Toc206087131"/>
      <w:bookmarkStart w:id="134" w:name="_Toc206087083"/>
      <w:bookmarkStart w:id="135" w:name="_Toc206087167"/>
      <w:bookmarkStart w:id="136" w:name="_Toc206087130"/>
      <w:bookmarkStart w:id="137" w:name="_Toc206087147"/>
      <w:bookmarkStart w:id="138" w:name="_Toc206086974"/>
      <w:bookmarkStart w:id="139" w:name="_Toc206087132"/>
      <w:bookmarkStart w:id="140" w:name="_Toc206086814"/>
      <w:bookmarkStart w:id="141" w:name="_Toc206087148"/>
      <w:bookmarkStart w:id="142" w:name="_Toc206087100"/>
      <w:bookmarkStart w:id="143" w:name="_Toc206087116"/>
      <w:bookmarkStart w:id="144" w:name="_Toc206174106"/>
      <w:bookmarkStart w:id="145" w:name="_Toc206087150"/>
      <w:bookmarkStart w:id="146" w:name="_Toc206087170"/>
      <w:bookmarkStart w:id="147" w:name="_Toc206087190"/>
      <w:bookmarkStart w:id="148" w:name="_Toc206087133"/>
      <w:bookmarkStart w:id="149" w:name="_Toc206177527"/>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r>
        <w:rPr>
          <w:rFonts w:hint="eastAsia"/>
          <w:b/>
          <w:bCs/>
          <w:i/>
          <w:iCs/>
          <w:sz w:val="20"/>
          <w:szCs w:val="20"/>
        </w:rPr>
        <w:t>Observation 8:</w:t>
      </w:r>
      <w:r>
        <w:rPr>
          <w:rFonts w:hint="eastAsia"/>
          <w:i/>
          <w:iCs/>
          <w:sz w:val="20"/>
          <w:szCs w:val="20"/>
        </w:rPr>
        <w:t xml:space="preserve"> SLM with </w:t>
      </w:r>
      <w:r>
        <w:rPr>
          <w:i/>
          <w:iCs/>
          <w:sz w:val="20"/>
          <w:szCs w:val="20"/>
        </w:rPr>
        <w:t xml:space="preserve">different configurations have demonstrated </w:t>
      </w:r>
      <w:r>
        <w:rPr>
          <w:rFonts w:hint="eastAsia"/>
          <w:i/>
          <w:iCs/>
          <w:sz w:val="20"/>
          <w:szCs w:val="20"/>
        </w:rPr>
        <w:t xml:space="preserve">noticeable Tx power gain </w:t>
      </w:r>
      <w:r>
        <w:rPr>
          <w:i/>
          <w:iCs/>
          <w:sz w:val="20"/>
          <w:szCs w:val="20"/>
        </w:rPr>
        <w:t xml:space="preserve">, e.g., </w:t>
      </w:r>
      <w:r>
        <w:rPr>
          <w:rFonts w:hint="eastAsia"/>
          <w:i/>
          <w:iCs/>
          <w:sz w:val="20"/>
          <w:szCs w:val="20"/>
        </w:rPr>
        <w:t>around 1.4dB ~2.7dB, a</w:t>
      </w:r>
      <w:bookmarkEnd w:id="142"/>
      <w:r>
        <w:rPr>
          <w:rFonts w:hint="eastAsia"/>
          <w:i/>
          <w:iCs/>
          <w:sz w:val="20"/>
          <w:szCs w:val="20"/>
        </w:rPr>
        <w:t xml:space="preserve">cross all modulation orders (QPSK, 64QAM), </w:t>
      </w:r>
      <w:r>
        <w:rPr>
          <w:i/>
          <w:iCs/>
          <w:sz w:val="20"/>
          <w:szCs w:val="20"/>
        </w:rPr>
        <w:t xml:space="preserve">which </w:t>
      </w:r>
      <w:r>
        <w:rPr>
          <w:rFonts w:hint="eastAsia"/>
          <w:i/>
          <w:iCs/>
          <w:sz w:val="20"/>
          <w:szCs w:val="20"/>
        </w:rPr>
        <w:t>indica</w:t>
      </w:r>
      <w:r>
        <w:rPr>
          <w:i/>
          <w:iCs/>
          <w:sz w:val="20"/>
          <w:szCs w:val="20"/>
        </w:rPr>
        <w:t>tes</w:t>
      </w:r>
      <w:r>
        <w:rPr>
          <w:rFonts w:hint="eastAsia"/>
          <w:i/>
          <w:iCs/>
          <w:sz w:val="20"/>
          <w:szCs w:val="20"/>
        </w:rPr>
        <w:t xml:space="preserve"> that the SLM scheme is robust and modulation-agnostic.</w:t>
      </w:r>
      <w:bookmarkEnd w:id="143"/>
      <w:bookmarkEnd w:id="144"/>
      <w:bookmarkEnd w:id="145"/>
      <w:bookmarkEnd w:id="146"/>
      <w:bookmarkEnd w:id="147"/>
      <w:bookmarkEnd w:id="148"/>
      <w:bookmarkEnd w:id="149"/>
    </w:p>
    <w:p w14:paraId="0482E433" w14:textId="77777777" w:rsidR="00877CC3" w:rsidRDefault="007239B9">
      <w:pPr>
        <w:pStyle w:val="Observation"/>
        <w:numPr>
          <w:ilvl w:val="255"/>
          <w:numId w:val="0"/>
        </w:numPr>
        <w:spacing w:before="120" w:after="120"/>
        <w:jc w:val="both"/>
        <w:rPr>
          <w:i/>
          <w:iCs/>
          <w:sz w:val="20"/>
          <w:szCs w:val="20"/>
        </w:rPr>
      </w:pPr>
      <w:r>
        <w:rPr>
          <w:rFonts w:hint="eastAsia"/>
          <w:b/>
          <w:bCs/>
          <w:i/>
          <w:iCs/>
          <w:sz w:val="20"/>
          <w:szCs w:val="20"/>
        </w:rPr>
        <w:t>Observation 9:</w:t>
      </w:r>
      <w:r>
        <w:rPr>
          <w:rFonts w:hint="eastAsia"/>
          <w:i/>
          <w:iCs/>
          <w:sz w:val="20"/>
          <w:szCs w:val="20"/>
        </w:rPr>
        <w:t xml:space="preserve"> SLM with different configurations have demonstrated noticeable Tx power gain, e.g., around 1.2dB ~2.7dB, across all bandwidths (11RB, 24RB), which indicates that the SLM scheme is robust and bandwidth-agnostic.</w:t>
      </w:r>
    </w:p>
    <w:p w14:paraId="2C79349F" w14:textId="77777777" w:rsidR="00877CC3" w:rsidRDefault="007239B9">
      <w:pPr>
        <w:spacing w:before="120" w:after="120"/>
        <w:jc w:val="both"/>
        <w:rPr>
          <w:b/>
          <w:bCs/>
          <w:sz w:val="20"/>
          <w:szCs w:val="20"/>
        </w:rPr>
      </w:pPr>
      <w:r>
        <w:rPr>
          <w:rFonts w:hint="eastAsia"/>
          <w:b/>
          <w:bCs/>
          <w:sz w:val="20"/>
          <w:szCs w:val="20"/>
        </w:rPr>
        <w:t xml:space="preserve">BLER </w:t>
      </w:r>
      <w:r>
        <w:rPr>
          <w:b/>
          <w:bCs/>
          <w:sz w:val="20"/>
          <w:szCs w:val="20"/>
        </w:rPr>
        <w:t>performance evaluation</w:t>
      </w:r>
    </w:p>
    <w:p w14:paraId="40E4852A" w14:textId="77777777" w:rsidR="00877CC3" w:rsidRDefault="007239B9">
      <w:pPr>
        <w:spacing w:before="120" w:after="120"/>
        <w:jc w:val="both"/>
        <w:rPr>
          <w:sz w:val="20"/>
          <w:szCs w:val="20"/>
        </w:rPr>
      </w:pPr>
      <w:r>
        <w:rPr>
          <w:rFonts w:hint="eastAsia"/>
          <w:sz w:val="20"/>
          <w:szCs w:val="20"/>
        </w:rPr>
        <w:t>T</w:t>
      </w:r>
      <w:r>
        <w:rPr>
          <w:sz w:val="20"/>
          <w:szCs w:val="20"/>
        </w:rPr>
        <w:t xml:space="preserve">he </w:t>
      </w:r>
      <w:r>
        <w:rPr>
          <w:rFonts w:hint="eastAsia"/>
          <w:sz w:val="20"/>
          <w:szCs w:val="20"/>
        </w:rPr>
        <w:t>BLER</w:t>
      </w:r>
      <w:r>
        <w:rPr>
          <w:sz w:val="20"/>
          <w:szCs w:val="20"/>
        </w:rPr>
        <w:t xml:space="preserve"> performance </w:t>
      </w:r>
      <w:r>
        <w:rPr>
          <w:rFonts w:hint="eastAsia"/>
          <w:sz w:val="20"/>
          <w:szCs w:val="20"/>
        </w:rPr>
        <w:t xml:space="preserve">was evaluated </w:t>
      </w:r>
      <w:r>
        <w:rPr>
          <w:sz w:val="20"/>
          <w:szCs w:val="20"/>
        </w:rPr>
        <w:t xml:space="preserve">under different MCSs corresponding to QPSK and 64QAM </w:t>
      </w:r>
      <w:r>
        <w:rPr>
          <w:rFonts w:hint="eastAsia"/>
          <w:sz w:val="20"/>
          <w:szCs w:val="20"/>
        </w:rPr>
        <w:t>and a different sequence configuration( e.g., S1,S2,S3)</w:t>
      </w:r>
      <w:r>
        <w:rPr>
          <w:sz w:val="20"/>
          <w:szCs w:val="20"/>
        </w:rPr>
        <w:t xml:space="preserve"> </w:t>
      </w:r>
      <w:r>
        <w:rPr>
          <w:rFonts w:hint="eastAsia"/>
          <w:sz w:val="20"/>
          <w:szCs w:val="20"/>
        </w:rPr>
        <w:t xml:space="preserve">in </w:t>
      </w:r>
      <w:r>
        <w:rPr>
          <w:sz w:val="20"/>
          <w:szCs w:val="20"/>
        </w:rPr>
        <w:t>a</w:t>
      </w:r>
      <w:r>
        <w:rPr>
          <w:rFonts w:hint="eastAsia"/>
          <w:sz w:val="20"/>
          <w:szCs w:val="20"/>
        </w:rPr>
        <w:t>n</w:t>
      </w:r>
      <w:r>
        <w:rPr>
          <w:sz w:val="20"/>
          <w:szCs w:val="20"/>
        </w:rPr>
        <w:t xml:space="preserve"> </w:t>
      </w:r>
      <w:r>
        <w:rPr>
          <w:rFonts w:hint="eastAsia"/>
          <w:sz w:val="20"/>
          <w:szCs w:val="20"/>
        </w:rPr>
        <w:t xml:space="preserve">allocated </w:t>
      </w:r>
      <w:r>
        <w:rPr>
          <w:sz w:val="20"/>
          <w:szCs w:val="20"/>
        </w:rPr>
        <w:t xml:space="preserve">bandwidth of </w:t>
      </w:r>
      <w:r>
        <w:rPr>
          <w:rFonts w:hint="eastAsia"/>
          <w:sz w:val="20"/>
          <w:szCs w:val="20"/>
        </w:rPr>
        <w:t>1</w:t>
      </w:r>
      <w:r>
        <w:rPr>
          <w:sz w:val="20"/>
          <w:szCs w:val="20"/>
        </w:rPr>
        <w:t xml:space="preserve">1 </w:t>
      </w:r>
      <w:r>
        <w:rPr>
          <w:rFonts w:hint="eastAsia"/>
          <w:sz w:val="20"/>
          <w:szCs w:val="20"/>
        </w:rPr>
        <w:t>RBs and 24 RBs</w:t>
      </w:r>
      <w:r>
        <w:rPr>
          <w:sz w:val="20"/>
          <w:szCs w:val="20"/>
        </w:rPr>
        <w:t xml:space="preserve">. The results in </w:t>
      </w:r>
      <w:r>
        <w:rPr>
          <w:sz w:val="20"/>
          <w:szCs w:val="20"/>
        </w:rPr>
        <w:fldChar w:fldCharType="begin"/>
      </w:r>
      <w:r>
        <w:rPr>
          <w:sz w:val="20"/>
          <w:szCs w:val="20"/>
        </w:rPr>
        <w:instrText xml:space="preserve"> REF _Ref15211 \h  \* MERGEFORMAT </w:instrText>
      </w:r>
      <w:r>
        <w:rPr>
          <w:sz w:val="20"/>
          <w:szCs w:val="20"/>
        </w:rPr>
      </w:r>
      <w:r>
        <w:rPr>
          <w:sz w:val="20"/>
          <w:szCs w:val="20"/>
        </w:rPr>
        <w:fldChar w:fldCharType="separate"/>
      </w:r>
      <w:r>
        <w:rPr>
          <w:sz w:val="20"/>
          <w:szCs w:val="20"/>
        </w:rPr>
        <w:t xml:space="preserve">Figure </w:t>
      </w:r>
      <w:r>
        <w:rPr>
          <w:rFonts w:hint="eastAsia"/>
          <w:sz w:val="20"/>
          <w:szCs w:val="20"/>
        </w:rPr>
        <w:t>2.1.2.2</w:t>
      </w:r>
      <w:r>
        <w:rPr>
          <w:sz w:val="20"/>
          <w:szCs w:val="20"/>
        </w:rPr>
        <w:noBreakHyphen/>
      </w:r>
      <w:r>
        <w:rPr>
          <w:rFonts w:hint="eastAsia"/>
          <w:sz w:val="20"/>
          <w:szCs w:val="20"/>
        </w:rPr>
        <w:t>2</w:t>
      </w:r>
      <w:r>
        <w:rPr>
          <w:sz w:val="20"/>
          <w:szCs w:val="20"/>
        </w:rPr>
        <w:fldChar w:fldCharType="end"/>
      </w:r>
      <w:r>
        <w:rPr>
          <w:rFonts w:hint="eastAsia"/>
          <w:sz w:val="20"/>
          <w:szCs w:val="20"/>
        </w:rPr>
        <w:t xml:space="preserve"> and Table 2.1.2.2-2</w:t>
      </w:r>
      <w:r>
        <w:rPr>
          <w:sz w:val="20"/>
          <w:szCs w:val="20"/>
        </w:rPr>
        <w:t>, are shown that:</w:t>
      </w:r>
    </w:p>
    <w:p w14:paraId="19D56817" w14:textId="77777777" w:rsidR="00877CC3" w:rsidRDefault="007239B9">
      <w:pPr>
        <w:numPr>
          <w:ilvl w:val="0"/>
          <w:numId w:val="21"/>
        </w:numPr>
        <w:spacing w:before="120" w:after="120"/>
        <w:jc w:val="both"/>
        <w:rPr>
          <w:sz w:val="20"/>
          <w:szCs w:val="20"/>
        </w:rPr>
      </w:pPr>
      <w:r>
        <w:rPr>
          <w:rFonts w:hint="eastAsia"/>
          <w:sz w:val="20"/>
          <w:szCs w:val="20"/>
        </w:rPr>
        <w:t>T</w:t>
      </w:r>
      <w:r>
        <w:rPr>
          <w:sz w:val="20"/>
          <w:szCs w:val="20"/>
        </w:rPr>
        <w:t xml:space="preserve">he BLER performance of </w:t>
      </w:r>
      <w:r>
        <w:rPr>
          <w:rFonts w:hint="eastAsia"/>
          <w:sz w:val="20"/>
          <w:szCs w:val="20"/>
        </w:rPr>
        <w:t>SLM</w:t>
      </w:r>
      <w:r>
        <w:rPr>
          <w:sz w:val="20"/>
          <w:szCs w:val="20"/>
        </w:rPr>
        <w:t>-based OFDM is nearly identical to that of conventional OFDM across all modulation orders</w:t>
      </w:r>
      <w:r>
        <w:rPr>
          <w:rFonts w:hint="eastAsia"/>
          <w:sz w:val="20"/>
          <w:szCs w:val="20"/>
        </w:rPr>
        <w:t xml:space="preserve"> under different bandwidths. </w:t>
      </w:r>
    </w:p>
    <w:p w14:paraId="2B06E6F0" w14:textId="77777777" w:rsidR="00877CC3" w:rsidRDefault="007239B9">
      <w:pPr>
        <w:spacing w:before="120" w:after="120"/>
        <w:jc w:val="both"/>
        <w:rPr>
          <w:sz w:val="20"/>
          <w:szCs w:val="20"/>
        </w:rPr>
      </w:pPr>
      <w:r>
        <w:rPr>
          <w:sz w:val="20"/>
          <w:szCs w:val="20"/>
        </w:rPr>
        <w:t xml:space="preserve">These results demonstrate that the SLM </w:t>
      </w:r>
      <w:r>
        <w:rPr>
          <w:rFonts w:hint="eastAsia"/>
          <w:sz w:val="20"/>
          <w:szCs w:val="20"/>
        </w:rPr>
        <w:t xml:space="preserve">scheme </w:t>
      </w:r>
      <w:r>
        <w:rPr>
          <w:sz w:val="20"/>
          <w:szCs w:val="20"/>
        </w:rPr>
        <w:t>can effectively suppress high peaks in the OFDM signal envelope without introducing distortion, making it suitable for power-limited and amplifier-sensitive transmission scenarios</w:t>
      </w:r>
      <w:r>
        <w:rPr>
          <w:rFonts w:hint="eastAsia"/>
          <w:sz w:val="20"/>
          <w:szCs w:val="20"/>
        </w:rPr>
        <w:t xml:space="preserve"> in 6G</w:t>
      </w:r>
      <w:r>
        <w:rPr>
          <w:sz w:val="20"/>
          <w:szCs w:val="20"/>
        </w:rPr>
        <w:t>.</w:t>
      </w:r>
    </w:p>
    <w:p w14:paraId="42D661F3" w14:textId="77777777" w:rsidR="00877CC3" w:rsidRDefault="007239B9">
      <w:pPr>
        <w:spacing w:before="120" w:after="120"/>
        <w:jc w:val="both"/>
        <w:rPr>
          <w:sz w:val="20"/>
          <w:szCs w:val="20"/>
        </w:rPr>
      </w:pPr>
      <w:r>
        <w:rPr>
          <w:noProof/>
          <w:sz w:val="20"/>
          <w:szCs w:val="20"/>
        </w:rPr>
        <w:drawing>
          <wp:inline distT="0" distB="0" distL="114300" distR="114300" wp14:anchorId="0B16D6B4" wp14:editId="06377117">
            <wp:extent cx="2519680" cy="1979930"/>
            <wp:effectExtent l="0" t="0" r="13970" b="1270"/>
            <wp:docPr id="4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7"/>
                    <pic:cNvPicPr>
                      <a:picLocks noChangeAspect="1"/>
                    </pic:cNvPicPr>
                  </pic:nvPicPr>
                  <pic:blipFill>
                    <a:blip r:embed="rId14"/>
                    <a:stretch>
                      <a:fillRect/>
                    </a:stretch>
                  </pic:blipFill>
                  <pic:spPr>
                    <a:xfrm>
                      <a:off x="0" y="0"/>
                      <a:ext cx="2519680" cy="1979930"/>
                    </a:xfrm>
                    <a:prstGeom prst="rect">
                      <a:avLst/>
                    </a:prstGeom>
                    <a:noFill/>
                    <a:ln>
                      <a:noFill/>
                    </a:ln>
                  </pic:spPr>
                </pic:pic>
              </a:graphicData>
            </a:graphic>
          </wp:inline>
        </w:drawing>
      </w:r>
      <w:r>
        <w:rPr>
          <w:rFonts w:hint="eastAsia"/>
          <w:sz w:val="20"/>
          <w:szCs w:val="20"/>
        </w:rPr>
        <w:t xml:space="preserve">                         </w:t>
      </w:r>
      <w:r>
        <w:rPr>
          <w:noProof/>
          <w:sz w:val="20"/>
          <w:szCs w:val="20"/>
        </w:rPr>
        <w:drawing>
          <wp:inline distT="0" distB="0" distL="114300" distR="114300" wp14:anchorId="17FA2D97" wp14:editId="73B3B01A">
            <wp:extent cx="2524125" cy="1943735"/>
            <wp:effectExtent l="0" t="0" r="9525" b="18415"/>
            <wp:docPr id="38"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6"/>
                    <pic:cNvPicPr>
                      <a:picLocks noChangeAspect="1"/>
                    </pic:cNvPicPr>
                  </pic:nvPicPr>
                  <pic:blipFill>
                    <a:blip r:embed="rId15"/>
                    <a:stretch>
                      <a:fillRect/>
                    </a:stretch>
                  </pic:blipFill>
                  <pic:spPr>
                    <a:xfrm>
                      <a:off x="0" y="0"/>
                      <a:ext cx="2524125" cy="1943735"/>
                    </a:xfrm>
                    <a:prstGeom prst="rect">
                      <a:avLst/>
                    </a:prstGeom>
                    <a:noFill/>
                    <a:ln>
                      <a:noFill/>
                    </a:ln>
                  </pic:spPr>
                </pic:pic>
              </a:graphicData>
            </a:graphic>
          </wp:inline>
        </w:drawing>
      </w:r>
    </w:p>
    <w:p w14:paraId="35787C2C" w14:textId="77777777" w:rsidR="00877CC3" w:rsidRDefault="007239B9">
      <w:pPr>
        <w:spacing w:before="120" w:after="120"/>
        <w:ind w:firstLineChars="600" w:firstLine="1200"/>
        <w:jc w:val="both"/>
        <w:rPr>
          <w:sz w:val="20"/>
          <w:szCs w:val="20"/>
        </w:rPr>
      </w:pPr>
      <w:r>
        <w:rPr>
          <w:sz w:val="20"/>
          <w:szCs w:val="20"/>
        </w:rPr>
        <w:t>(a)MCS 0</w:t>
      </w:r>
      <w:r>
        <w:rPr>
          <w:rFonts w:hint="eastAsia"/>
          <w:sz w:val="20"/>
          <w:szCs w:val="20"/>
        </w:rPr>
        <w:t xml:space="preserve"> with 11RB</w:t>
      </w:r>
      <w:r>
        <w:rPr>
          <w:sz w:val="20"/>
          <w:szCs w:val="20"/>
        </w:rPr>
        <w:t xml:space="preserve">                                                                     (</w:t>
      </w:r>
      <w:r>
        <w:rPr>
          <w:rFonts w:hint="eastAsia"/>
          <w:sz w:val="20"/>
          <w:szCs w:val="20"/>
        </w:rPr>
        <w:t>b</w:t>
      </w:r>
      <w:r>
        <w:rPr>
          <w:sz w:val="20"/>
          <w:szCs w:val="20"/>
        </w:rPr>
        <w:t>)MCS 1</w:t>
      </w:r>
      <w:r>
        <w:rPr>
          <w:rFonts w:hint="eastAsia"/>
          <w:sz w:val="20"/>
          <w:szCs w:val="20"/>
        </w:rPr>
        <w:t>8 with 11 RB</w:t>
      </w:r>
    </w:p>
    <w:p w14:paraId="6A40761B" w14:textId="77777777" w:rsidR="00877CC3" w:rsidRDefault="007239B9">
      <w:pPr>
        <w:spacing w:before="120" w:after="120"/>
        <w:jc w:val="both"/>
        <w:rPr>
          <w:sz w:val="20"/>
          <w:szCs w:val="20"/>
        </w:rPr>
      </w:pPr>
      <w:r>
        <w:rPr>
          <w:noProof/>
          <w:sz w:val="20"/>
          <w:szCs w:val="20"/>
        </w:rPr>
        <w:lastRenderedPageBreak/>
        <w:drawing>
          <wp:inline distT="0" distB="0" distL="114300" distR="114300" wp14:anchorId="4F77C2C4" wp14:editId="4077B3A4">
            <wp:extent cx="2477770" cy="1979930"/>
            <wp:effectExtent l="0" t="0" r="17780" b="1270"/>
            <wp:docPr id="4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8"/>
                    <pic:cNvPicPr>
                      <a:picLocks noChangeAspect="1"/>
                    </pic:cNvPicPr>
                  </pic:nvPicPr>
                  <pic:blipFill>
                    <a:blip r:embed="rId16"/>
                    <a:stretch>
                      <a:fillRect/>
                    </a:stretch>
                  </pic:blipFill>
                  <pic:spPr>
                    <a:xfrm>
                      <a:off x="0" y="0"/>
                      <a:ext cx="2477770" cy="1979930"/>
                    </a:xfrm>
                    <a:prstGeom prst="rect">
                      <a:avLst/>
                    </a:prstGeom>
                    <a:noFill/>
                    <a:ln>
                      <a:noFill/>
                    </a:ln>
                  </pic:spPr>
                </pic:pic>
              </a:graphicData>
            </a:graphic>
          </wp:inline>
        </w:drawing>
      </w:r>
      <w:r>
        <w:rPr>
          <w:rFonts w:hint="eastAsia"/>
          <w:sz w:val="20"/>
          <w:szCs w:val="20"/>
        </w:rPr>
        <w:t xml:space="preserve">                           </w:t>
      </w:r>
      <w:r>
        <w:rPr>
          <w:noProof/>
          <w:sz w:val="20"/>
          <w:szCs w:val="20"/>
        </w:rPr>
        <w:drawing>
          <wp:inline distT="0" distB="0" distL="114300" distR="114300" wp14:anchorId="4B337DA2" wp14:editId="11678EA4">
            <wp:extent cx="2458085" cy="1979930"/>
            <wp:effectExtent l="0" t="0" r="18415" b="1270"/>
            <wp:docPr id="39"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7"/>
                    <pic:cNvPicPr>
                      <a:picLocks noChangeAspect="1"/>
                    </pic:cNvPicPr>
                  </pic:nvPicPr>
                  <pic:blipFill>
                    <a:blip r:embed="rId17"/>
                    <a:stretch>
                      <a:fillRect/>
                    </a:stretch>
                  </pic:blipFill>
                  <pic:spPr>
                    <a:xfrm>
                      <a:off x="0" y="0"/>
                      <a:ext cx="2458085" cy="1979930"/>
                    </a:xfrm>
                    <a:prstGeom prst="rect">
                      <a:avLst/>
                    </a:prstGeom>
                    <a:noFill/>
                    <a:ln>
                      <a:noFill/>
                    </a:ln>
                  </pic:spPr>
                </pic:pic>
              </a:graphicData>
            </a:graphic>
          </wp:inline>
        </w:drawing>
      </w:r>
    </w:p>
    <w:p w14:paraId="45FFC6A5" w14:textId="77777777" w:rsidR="00877CC3" w:rsidRDefault="007239B9">
      <w:pPr>
        <w:spacing w:before="120" w:after="120"/>
        <w:ind w:firstLineChars="600" w:firstLine="1200"/>
        <w:jc w:val="both"/>
        <w:rPr>
          <w:sz w:val="20"/>
          <w:szCs w:val="20"/>
        </w:rPr>
      </w:pPr>
      <w:r>
        <w:rPr>
          <w:sz w:val="20"/>
          <w:szCs w:val="20"/>
        </w:rPr>
        <w:t>(</w:t>
      </w:r>
      <w:r>
        <w:rPr>
          <w:rFonts w:hint="eastAsia"/>
          <w:sz w:val="20"/>
          <w:szCs w:val="20"/>
        </w:rPr>
        <w:t>c</w:t>
      </w:r>
      <w:r>
        <w:rPr>
          <w:sz w:val="20"/>
          <w:szCs w:val="20"/>
        </w:rPr>
        <w:t>)MCS 0</w:t>
      </w:r>
      <w:r>
        <w:rPr>
          <w:rFonts w:hint="eastAsia"/>
          <w:sz w:val="20"/>
          <w:szCs w:val="20"/>
        </w:rPr>
        <w:t xml:space="preserve"> with 24RB</w:t>
      </w:r>
      <w:r>
        <w:rPr>
          <w:sz w:val="20"/>
          <w:szCs w:val="20"/>
        </w:rPr>
        <w:t xml:space="preserve">                                                                     (</w:t>
      </w:r>
      <w:r>
        <w:rPr>
          <w:rFonts w:hint="eastAsia"/>
          <w:sz w:val="20"/>
          <w:szCs w:val="20"/>
        </w:rPr>
        <w:t>d</w:t>
      </w:r>
      <w:r>
        <w:rPr>
          <w:sz w:val="20"/>
          <w:szCs w:val="20"/>
        </w:rPr>
        <w:t>)MCS 1</w:t>
      </w:r>
      <w:r>
        <w:rPr>
          <w:rFonts w:hint="eastAsia"/>
          <w:sz w:val="20"/>
          <w:szCs w:val="20"/>
        </w:rPr>
        <w:t>8 with 24 RB</w:t>
      </w:r>
    </w:p>
    <w:p w14:paraId="007483CF" w14:textId="7E98BEC6" w:rsidR="00877CC3" w:rsidRDefault="007239B9">
      <w:pPr>
        <w:pStyle w:val="a4"/>
        <w:spacing w:beforeLines="50" w:afterLines="50" w:line="260" w:lineRule="auto"/>
        <w:jc w:val="center"/>
        <w:rPr>
          <w:lang w:val="en-US" w:eastAsia="zh-CN"/>
        </w:rPr>
      </w:pPr>
      <w:bookmarkStart w:id="150" w:name="_Ref15211"/>
      <w:r>
        <w:t xml:space="preserve">Figure </w:t>
      </w:r>
      <w:r>
        <w:rPr>
          <w:rFonts w:hint="eastAsia"/>
          <w:lang w:val="en-US" w:eastAsia="zh-CN"/>
        </w:rPr>
        <w:t>2.1.2.2</w:t>
      </w:r>
      <w:r>
        <w:noBreakHyphen/>
      </w:r>
      <w:bookmarkEnd w:id="150"/>
      <w:r>
        <w:rPr>
          <w:rFonts w:hint="eastAsia"/>
          <w:lang w:val="en-US" w:eastAsia="zh-CN"/>
        </w:rPr>
        <w:t>2</w:t>
      </w:r>
      <w:r>
        <w:rPr>
          <w:lang w:val="en-US" w:eastAsia="zh-CN"/>
        </w:rPr>
        <w:t xml:space="preserve"> BLER of different MCSs under different number of blocks and phase rotation candidates</w:t>
      </w:r>
    </w:p>
    <w:p w14:paraId="10F143D7" w14:textId="39CF4560" w:rsidR="00877CC3" w:rsidRDefault="007239B9">
      <w:pPr>
        <w:pStyle w:val="a4"/>
        <w:spacing w:beforeLines="50" w:afterLines="50" w:line="260" w:lineRule="auto"/>
        <w:jc w:val="center"/>
      </w:pPr>
      <w:r>
        <w:rPr>
          <w:rFonts w:hint="eastAsia"/>
        </w:rPr>
        <w:t xml:space="preserve">Table </w:t>
      </w:r>
      <w:r>
        <w:rPr>
          <w:rFonts w:hint="eastAsia"/>
          <w:lang w:eastAsia="zh-CN"/>
        </w:rPr>
        <w:t>2.1.2.2</w:t>
      </w:r>
      <w:r>
        <w:rPr>
          <w:rFonts w:hint="eastAsia"/>
        </w:rPr>
        <w:t xml:space="preserve">-2 </w:t>
      </w:r>
      <w:r>
        <w:rPr>
          <w:rFonts w:hint="eastAsia"/>
          <w:lang w:eastAsia="zh-CN"/>
        </w:rPr>
        <w:t>SNR degradation</w:t>
      </w:r>
      <w:r>
        <w:rPr>
          <w:rFonts w:hint="eastAsia"/>
        </w:rPr>
        <w:t xml:space="preserve"> for SLM  with different sequence configuration/MCSs/bandwidth</w:t>
      </w:r>
    </w:p>
    <w:tbl>
      <w:tblPr>
        <w:tblStyle w:val="af7"/>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0"/>
        <w:gridCol w:w="750"/>
        <w:gridCol w:w="750"/>
        <w:gridCol w:w="750"/>
        <w:gridCol w:w="750"/>
      </w:tblGrid>
      <w:tr w:rsidR="00877CC3" w14:paraId="187887DB" w14:textId="77777777">
        <w:trPr>
          <w:jc w:val="center"/>
        </w:trPr>
        <w:tc>
          <w:tcPr>
            <w:tcW w:w="0" w:type="auto"/>
            <w:vMerge w:val="restart"/>
            <w:shd w:val="clear" w:color="auto" w:fill="D7D7D7"/>
            <w:vAlign w:val="center"/>
          </w:tcPr>
          <w:p w14:paraId="12C445F5" w14:textId="77777777" w:rsidR="00877CC3" w:rsidRDefault="007239B9">
            <w:pPr>
              <w:widowControl w:val="0"/>
              <w:jc w:val="center"/>
              <w:rPr>
                <w:b/>
                <w:bCs/>
                <w:kern w:val="2"/>
                <w:sz w:val="20"/>
                <w:szCs w:val="20"/>
              </w:rPr>
            </w:pPr>
            <w:r>
              <w:rPr>
                <w:rFonts w:hint="eastAsia"/>
                <w:b/>
                <w:bCs/>
                <w:kern w:val="2"/>
                <w:sz w:val="20"/>
                <w:szCs w:val="20"/>
              </w:rPr>
              <w:t>SLM schemes</w:t>
            </w:r>
          </w:p>
        </w:tc>
        <w:tc>
          <w:tcPr>
            <w:tcW w:w="0" w:type="auto"/>
            <w:gridSpan w:val="2"/>
            <w:shd w:val="clear" w:color="auto" w:fill="D7D7D7"/>
            <w:vAlign w:val="center"/>
          </w:tcPr>
          <w:p w14:paraId="0EBC857C" w14:textId="77777777" w:rsidR="00877CC3" w:rsidRDefault="007239B9">
            <w:pPr>
              <w:widowControl w:val="0"/>
              <w:jc w:val="center"/>
              <w:rPr>
                <w:b/>
                <w:bCs/>
                <w:kern w:val="2"/>
                <w:sz w:val="20"/>
                <w:szCs w:val="20"/>
              </w:rPr>
            </w:pPr>
            <w:r>
              <w:rPr>
                <w:rFonts w:hint="eastAsia"/>
                <w:b/>
                <w:bCs/>
                <w:kern w:val="2"/>
                <w:sz w:val="20"/>
                <w:szCs w:val="20"/>
              </w:rPr>
              <w:t>MCS0</w:t>
            </w:r>
          </w:p>
        </w:tc>
        <w:tc>
          <w:tcPr>
            <w:tcW w:w="0" w:type="auto"/>
            <w:gridSpan w:val="2"/>
            <w:shd w:val="clear" w:color="auto" w:fill="D7D7D7"/>
            <w:vAlign w:val="center"/>
          </w:tcPr>
          <w:p w14:paraId="7159AE16" w14:textId="77777777" w:rsidR="00877CC3" w:rsidRDefault="007239B9">
            <w:pPr>
              <w:widowControl w:val="0"/>
              <w:jc w:val="center"/>
              <w:rPr>
                <w:b/>
                <w:bCs/>
                <w:kern w:val="2"/>
                <w:sz w:val="20"/>
                <w:szCs w:val="20"/>
              </w:rPr>
            </w:pPr>
            <w:r>
              <w:rPr>
                <w:rFonts w:hint="eastAsia"/>
                <w:b/>
                <w:bCs/>
                <w:kern w:val="2"/>
                <w:sz w:val="20"/>
                <w:szCs w:val="20"/>
              </w:rPr>
              <w:t>MCS18</w:t>
            </w:r>
          </w:p>
        </w:tc>
      </w:tr>
      <w:tr w:rsidR="00877CC3" w14:paraId="2E982EE4" w14:textId="77777777">
        <w:trPr>
          <w:jc w:val="center"/>
        </w:trPr>
        <w:tc>
          <w:tcPr>
            <w:tcW w:w="0" w:type="auto"/>
            <w:vMerge/>
            <w:shd w:val="clear" w:color="auto" w:fill="D7D7D7"/>
            <w:vAlign w:val="center"/>
          </w:tcPr>
          <w:p w14:paraId="6300902F" w14:textId="77777777" w:rsidR="00877CC3" w:rsidRDefault="00877CC3">
            <w:pPr>
              <w:widowControl w:val="0"/>
              <w:jc w:val="center"/>
              <w:rPr>
                <w:b/>
                <w:bCs/>
                <w:kern w:val="2"/>
                <w:sz w:val="20"/>
                <w:szCs w:val="20"/>
              </w:rPr>
            </w:pPr>
          </w:p>
        </w:tc>
        <w:tc>
          <w:tcPr>
            <w:tcW w:w="0" w:type="auto"/>
            <w:shd w:val="clear" w:color="auto" w:fill="D7D7D7"/>
            <w:vAlign w:val="center"/>
          </w:tcPr>
          <w:p w14:paraId="27A83AAF" w14:textId="77777777" w:rsidR="00877CC3" w:rsidRDefault="007239B9">
            <w:pPr>
              <w:widowControl w:val="0"/>
              <w:jc w:val="center"/>
              <w:rPr>
                <w:b/>
                <w:bCs/>
                <w:kern w:val="2"/>
                <w:sz w:val="20"/>
                <w:szCs w:val="20"/>
              </w:rPr>
            </w:pPr>
            <w:r>
              <w:rPr>
                <w:rFonts w:hint="eastAsia"/>
                <w:b/>
                <w:bCs/>
                <w:kern w:val="2"/>
                <w:sz w:val="20"/>
                <w:szCs w:val="20"/>
              </w:rPr>
              <w:t>11 RB</w:t>
            </w:r>
          </w:p>
        </w:tc>
        <w:tc>
          <w:tcPr>
            <w:tcW w:w="0" w:type="auto"/>
            <w:shd w:val="clear" w:color="auto" w:fill="D7D7D7"/>
            <w:vAlign w:val="center"/>
          </w:tcPr>
          <w:p w14:paraId="7BE01CB8" w14:textId="77777777" w:rsidR="00877CC3" w:rsidRDefault="007239B9">
            <w:pPr>
              <w:widowControl w:val="0"/>
              <w:jc w:val="center"/>
              <w:rPr>
                <w:b/>
                <w:bCs/>
                <w:kern w:val="2"/>
                <w:sz w:val="20"/>
                <w:szCs w:val="20"/>
              </w:rPr>
            </w:pPr>
            <w:r>
              <w:rPr>
                <w:rFonts w:hint="eastAsia"/>
                <w:b/>
                <w:bCs/>
                <w:kern w:val="2"/>
                <w:sz w:val="20"/>
                <w:szCs w:val="20"/>
              </w:rPr>
              <w:t>24 RB</w:t>
            </w:r>
          </w:p>
        </w:tc>
        <w:tc>
          <w:tcPr>
            <w:tcW w:w="0" w:type="auto"/>
            <w:shd w:val="clear" w:color="auto" w:fill="D7D7D7"/>
            <w:vAlign w:val="center"/>
          </w:tcPr>
          <w:p w14:paraId="5FBAB42E" w14:textId="77777777" w:rsidR="00877CC3" w:rsidRDefault="007239B9">
            <w:pPr>
              <w:widowControl w:val="0"/>
              <w:jc w:val="center"/>
              <w:rPr>
                <w:b/>
                <w:bCs/>
                <w:kern w:val="2"/>
                <w:sz w:val="20"/>
                <w:szCs w:val="20"/>
              </w:rPr>
            </w:pPr>
            <w:r>
              <w:rPr>
                <w:rFonts w:hint="eastAsia"/>
                <w:b/>
                <w:bCs/>
                <w:kern w:val="2"/>
                <w:sz w:val="20"/>
                <w:szCs w:val="20"/>
              </w:rPr>
              <w:t>11 RB</w:t>
            </w:r>
          </w:p>
        </w:tc>
        <w:tc>
          <w:tcPr>
            <w:tcW w:w="0" w:type="auto"/>
            <w:shd w:val="clear" w:color="auto" w:fill="D7D7D7"/>
            <w:vAlign w:val="center"/>
          </w:tcPr>
          <w:p w14:paraId="189F33F0" w14:textId="77777777" w:rsidR="00877CC3" w:rsidRDefault="007239B9">
            <w:pPr>
              <w:widowControl w:val="0"/>
              <w:jc w:val="center"/>
              <w:rPr>
                <w:b/>
                <w:bCs/>
                <w:kern w:val="2"/>
                <w:sz w:val="20"/>
                <w:szCs w:val="20"/>
              </w:rPr>
            </w:pPr>
            <w:r>
              <w:rPr>
                <w:rFonts w:hint="eastAsia"/>
                <w:b/>
                <w:bCs/>
                <w:kern w:val="2"/>
                <w:sz w:val="20"/>
                <w:szCs w:val="20"/>
              </w:rPr>
              <w:t>24 RB</w:t>
            </w:r>
          </w:p>
        </w:tc>
      </w:tr>
      <w:tr w:rsidR="00877CC3" w14:paraId="5C5C3C35" w14:textId="77777777">
        <w:trPr>
          <w:jc w:val="center"/>
        </w:trPr>
        <w:tc>
          <w:tcPr>
            <w:tcW w:w="0" w:type="auto"/>
            <w:shd w:val="clear" w:color="auto" w:fill="auto"/>
            <w:vAlign w:val="center"/>
          </w:tcPr>
          <w:p w14:paraId="1F4BBD38" w14:textId="77777777" w:rsidR="00877CC3" w:rsidRDefault="007239B9">
            <w:pPr>
              <w:widowControl w:val="0"/>
              <w:jc w:val="center"/>
              <w:rPr>
                <w:kern w:val="2"/>
                <w:sz w:val="20"/>
                <w:szCs w:val="20"/>
              </w:rPr>
            </w:pPr>
            <w:r>
              <w:rPr>
                <w:rFonts w:hint="eastAsia"/>
                <w:kern w:val="2"/>
                <w:sz w:val="20"/>
                <w:szCs w:val="20"/>
              </w:rPr>
              <w:t>SNR</w:t>
            </w:r>
            <w:r>
              <w:rPr>
                <w:rFonts w:hint="eastAsia"/>
                <w:kern w:val="2"/>
                <w:sz w:val="20"/>
                <w:szCs w:val="20"/>
                <w:vertAlign w:val="superscript"/>
              </w:rPr>
              <w:t>@BLER=10-1</w:t>
            </w:r>
            <w:r>
              <w:rPr>
                <w:rFonts w:hint="eastAsia"/>
                <w:kern w:val="2"/>
                <w:sz w:val="20"/>
                <w:szCs w:val="20"/>
              </w:rPr>
              <w:t>for OFDM</w:t>
            </w:r>
          </w:p>
        </w:tc>
        <w:tc>
          <w:tcPr>
            <w:tcW w:w="0" w:type="auto"/>
            <w:shd w:val="clear" w:color="auto" w:fill="auto"/>
            <w:vAlign w:val="center"/>
          </w:tcPr>
          <w:p w14:paraId="37A6BF66" w14:textId="77777777" w:rsidR="00877CC3" w:rsidRDefault="007239B9">
            <w:pPr>
              <w:widowControl w:val="0"/>
              <w:jc w:val="center"/>
              <w:rPr>
                <w:kern w:val="2"/>
                <w:sz w:val="20"/>
                <w:szCs w:val="20"/>
              </w:rPr>
            </w:pPr>
            <w:r>
              <w:rPr>
                <w:rFonts w:hint="eastAsia"/>
                <w:kern w:val="2"/>
                <w:sz w:val="20"/>
                <w:szCs w:val="20"/>
              </w:rPr>
              <w:t>3.62</w:t>
            </w:r>
          </w:p>
        </w:tc>
        <w:tc>
          <w:tcPr>
            <w:tcW w:w="0" w:type="auto"/>
            <w:shd w:val="clear" w:color="auto" w:fill="auto"/>
            <w:vAlign w:val="center"/>
          </w:tcPr>
          <w:p w14:paraId="13096C6C" w14:textId="77777777" w:rsidR="00877CC3" w:rsidRDefault="007239B9">
            <w:pPr>
              <w:widowControl w:val="0"/>
              <w:jc w:val="center"/>
              <w:rPr>
                <w:kern w:val="2"/>
                <w:sz w:val="20"/>
                <w:szCs w:val="20"/>
              </w:rPr>
            </w:pPr>
            <w:r>
              <w:rPr>
                <w:rFonts w:hint="eastAsia"/>
                <w:kern w:val="2"/>
                <w:sz w:val="20"/>
                <w:szCs w:val="20"/>
              </w:rPr>
              <w:t>3.2</w:t>
            </w:r>
          </w:p>
        </w:tc>
        <w:tc>
          <w:tcPr>
            <w:tcW w:w="0" w:type="auto"/>
            <w:shd w:val="clear" w:color="auto" w:fill="auto"/>
            <w:vAlign w:val="center"/>
          </w:tcPr>
          <w:p w14:paraId="6B911FD5" w14:textId="77777777" w:rsidR="00877CC3" w:rsidRDefault="007239B9">
            <w:pPr>
              <w:widowControl w:val="0"/>
              <w:jc w:val="center"/>
              <w:rPr>
                <w:kern w:val="2"/>
                <w:sz w:val="20"/>
                <w:szCs w:val="20"/>
              </w:rPr>
            </w:pPr>
            <w:r>
              <w:rPr>
                <w:rFonts w:hint="eastAsia"/>
                <w:kern w:val="2"/>
                <w:sz w:val="20"/>
                <w:szCs w:val="20"/>
              </w:rPr>
              <w:t>19.47</w:t>
            </w:r>
          </w:p>
        </w:tc>
        <w:tc>
          <w:tcPr>
            <w:tcW w:w="0" w:type="auto"/>
            <w:shd w:val="clear" w:color="auto" w:fill="auto"/>
            <w:vAlign w:val="center"/>
          </w:tcPr>
          <w:p w14:paraId="397F1BDA" w14:textId="77777777" w:rsidR="00877CC3" w:rsidRDefault="007239B9">
            <w:pPr>
              <w:widowControl w:val="0"/>
              <w:jc w:val="center"/>
              <w:rPr>
                <w:kern w:val="2"/>
                <w:sz w:val="20"/>
                <w:szCs w:val="20"/>
              </w:rPr>
            </w:pPr>
            <w:r>
              <w:rPr>
                <w:rFonts w:hint="eastAsia"/>
                <w:kern w:val="2"/>
                <w:sz w:val="20"/>
                <w:szCs w:val="20"/>
              </w:rPr>
              <w:t>19.4</w:t>
            </w:r>
          </w:p>
        </w:tc>
      </w:tr>
      <w:tr w:rsidR="00877CC3" w14:paraId="2604DC02" w14:textId="77777777">
        <w:trPr>
          <w:jc w:val="center"/>
        </w:trPr>
        <w:tc>
          <w:tcPr>
            <w:tcW w:w="0" w:type="auto"/>
            <w:shd w:val="clear" w:color="auto" w:fill="auto"/>
            <w:vAlign w:val="center"/>
          </w:tcPr>
          <w:p w14:paraId="597E9811" w14:textId="77777777" w:rsidR="00877CC3" w:rsidRDefault="007239B9">
            <w:pPr>
              <w:widowControl w:val="0"/>
              <w:jc w:val="center"/>
              <w:rPr>
                <w:kern w:val="2"/>
                <w:sz w:val="20"/>
                <w:szCs w:val="20"/>
              </w:rPr>
            </w:pPr>
            <w:r>
              <w:rPr>
                <w:rFonts w:hint="eastAsia"/>
                <w:kern w:val="2"/>
                <w:sz w:val="20"/>
                <w:szCs w:val="20"/>
              </w:rPr>
              <w:t>SNR for SLM based OFDM with S1</w:t>
            </w:r>
          </w:p>
        </w:tc>
        <w:tc>
          <w:tcPr>
            <w:tcW w:w="0" w:type="auto"/>
            <w:shd w:val="clear" w:color="auto" w:fill="auto"/>
            <w:vAlign w:val="center"/>
          </w:tcPr>
          <w:p w14:paraId="689CA3B5" w14:textId="77777777" w:rsidR="00877CC3" w:rsidRDefault="007239B9">
            <w:pPr>
              <w:widowControl w:val="0"/>
              <w:jc w:val="center"/>
              <w:rPr>
                <w:kern w:val="2"/>
                <w:sz w:val="20"/>
                <w:szCs w:val="20"/>
              </w:rPr>
            </w:pPr>
            <w:r>
              <w:rPr>
                <w:rFonts w:hint="eastAsia"/>
                <w:kern w:val="2"/>
                <w:sz w:val="20"/>
                <w:szCs w:val="20"/>
              </w:rPr>
              <w:t>3.62</w:t>
            </w:r>
          </w:p>
        </w:tc>
        <w:tc>
          <w:tcPr>
            <w:tcW w:w="0" w:type="auto"/>
            <w:shd w:val="clear" w:color="auto" w:fill="auto"/>
            <w:vAlign w:val="center"/>
          </w:tcPr>
          <w:p w14:paraId="5C41474B" w14:textId="77777777" w:rsidR="00877CC3" w:rsidRDefault="007239B9">
            <w:pPr>
              <w:widowControl w:val="0"/>
              <w:jc w:val="center"/>
              <w:rPr>
                <w:kern w:val="2"/>
                <w:sz w:val="20"/>
                <w:szCs w:val="20"/>
              </w:rPr>
            </w:pPr>
            <w:r>
              <w:rPr>
                <w:rFonts w:hint="eastAsia"/>
                <w:kern w:val="2"/>
                <w:sz w:val="20"/>
                <w:szCs w:val="20"/>
              </w:rPr>
              <w:t>3.2</w:t>
            </w:r>
          </w:p>
        </w:tc>
        <w:tc>
          <w:tcPr>
            <w:tcW w:w="0" w:type="auto"/>
            <w:shd w:val="clear" w:color="auto" w:fill="auto"/>
            <w:vAlign w:val="center"/>
          </w:tcPr>
          <w:p w14:paraId="4F5901B4" w14:textId="77777777" w:rsidR="00877CC3" w:rsidRDefault="007239B9">
            <w:pPr>
              <w:widowControl w:val="0"/>
              <w:jc w:val="center"/>
              <w:rPr>
                <w:kern w:val="2"/>
                <w:sz w:val="20"/>
                <w:szCs w:val="20"/>
              </w:rPr>
            </w:pPr>
            <w:r>
              <w:rPr>
                <w:rFonts w:hint="eastAsia"/>
                <w:kern w:val="2"/>
                <w:sz w:val="20"/>
                <w:szCs w:val="20"/>
              </w:rPr>
              <w:t>19.47</w:t>
            </w:r>
          </w:p>
        </w:tc>
        <w:tc>
          <w:tcPr>
            <w:tcW w:w="0" w:type="auto"/>
            <w:shd w:val="clear" w:color="auto" w:fill="auto"/>
            <w:vAlign w:val="center"/>
          </w:tcPr>
          <w:p w14:paraId="24A34117" w14:textId="77777777" w:rsidR="00877CC3" w:rsidRDefault="007239B9">
            <w:pPr>
              <w:widowControl w:val="0"/>
              <w:jc w:val="center"/>
              <w:rPr>
                <w:kern w:val="2"/>
                <w:sz w:val="20"/>
                <w:szCs w:val="20"/>
              </w:rPr>
            </w:pPr>
            <w:r>
              <w:rPr>
                <w:rFonts w:hint="eastAsia"/>
                <w:kern w:val="2"/>
                <w:sz w:val="20"/>
                <w:szCs w:val="20"/>
              </w:rPr>
              <w:t>19.4</w:t>
            </w:r>
          </w:p>
        </w:tc>
      </w:tr>
      <w:tr w:rsidR="00877CC3" w14:paraId="407C52F2" w14:textId="77777777">
        <w:trPr>
          <w:jc w:val="center"/>
        </w:trPr>
        <w:tc>
          <w:tcPr>
            <w:tcW w:w="0" w:type="auto"/>
            <w:shd w:val="clear" w:color="auto" w:fill="auto"/>
            <w:vAlign w:val="center"/>
          </w:tcPr>
          <w:p w14:paraId="23790B99" w14:textId="77777777" w:rsidR="00877CC3" w:rsidRDefault="007239B9">
            <w:pPr>
              <w:widowControl w:val="0"/>
              <w:jc w:val="center"/>
              <w:rPr>
                <w:kern w:val="2"/>
                <w:sz w:val="20"/>
                <w:szCs w:val="20"/>
              </w:rPr>
            </w:pPr>
            <w:r>
              <w:rPr>
                <w:rFonts w:hint="eastAsia"/>
                <w:kern w:val="2"/>
                <w:sz w:val="20"/>
                <w:szCs w:val="20"/>
              </w:rPr>
              <w:t>SNR for SLM based OFDM with S2</w:t>
            </w:r>
          </w:p>
        </w:tc>
        <w:tc>
          <w:tcPr>
            <w:tcW w:w="0" w:type="auto"/>
            <w:shd w:val="clear" w:color="auto" w:fill="auto"/>
            <w:vAlign w:val="center"/>
          </w:tcPr>
          <w:p w14:paraId="75BEC25F" w14:textId="77777777" w:rsidR="00877CC3" w:rsidRDefault="007239B9">
            <w:pPr>
              <w:widowControl w:val="0"/>
              <w:jc w:val="center"/>
              <w:rPr>
                <w:kern w:val="2"/>
                <w:sz w:val="20"/>
                <w:szCs w:val="20"/>
              </w:rPr>
            </w:pPr>
            <w:r>
              <w:rPr>
                <w:rFonts w:hint="eastAsia"/>
                <w:kern w:val="2"/>
                <w:sz w:val="20"/>
                <w:szCs w:val="20"/>
              </w:rPr>
              <w:t>3.62</w:t>
            </w:r>
          </w:p>
        </w:tc>
        <w:tc>
          <w:tcPr>
            <w:tcW w:w="0" w:type="auto"/>
            <w:shd w:val="clear" w:color="auto" w:fill="auto"/>
            <w:vAlign w:val="center"/>
          </w:tcPr>
          <w:p w14:paraId="3233B5E4" w14:textId="77777777" w:rsidR="00877CC3" w:rsidRDefault="007239B9">
            <w:pPr>
              <w:widowControl w:val="0"/>
              <w:jc w:val="center"/>
              <w:rPr>
                <w:kern w:val="2"/>
                <w:sz w:val="20"/>
                <w:szCs w:val="20"/>
              </w:rPr>
            </w:pPr>
            <w:r>
              <w:rPr>
                <w:rFonts w:hint="eastAsia"/>
                <w:kern w:val="2"/>
                <w:sz w:val="20"/>
                <w:szCs w:val="20"/>
              </w:rPr>
              <w:t>3.2</w:t>
            </w:r>
          </w:p>
        </w:tc>
        <w:tc>
          <w:tcPr>
            <w:tcW w:w="0" w:type="auto"/>
            <w:shd w:val="clear" w:color="auto" w:fill="auto"/>
            <w:vAlign w:val="center"/>
          </w:tcPr>
          <w:p w14:paraId="04D5BD94" w14:textId="77777777" w:rsidR="00877CC3" w:rsidRDefault="007239B9">
            <w:pPr>
              <w:widowControl w:val="0"/>
              <w:jc w:val="center"/>
              <w:rPr>
                <w:kern w:val="2"/>
                <w:sz w:val="20"/>
                <w:szCs w:val="20"/>
              </w:rPr>
            </w:pPr>
            <w:r>
              <w:rPr>
                <w:rFonts w:hint="eastAsia"/>
                <w:kern w:val="2"/>
                <w:sz w:val="20"/>
                <w:szCs w:val="20"/>
              </w:rPr>
              <w:t>19.47</w:t>
            </w:r>
          </w:p>
        </w:tc>
        <w:tc>
          <w:tcPr>
            <w:tcW w:w="0" w:type="auto"/>
            <w:shd w:val="clear" w:color="auto" w:fill="auto"/>
            <w:vAlign w:val="center"/>
          </w:tcPr>
          <w:p w14:paraId="16D690C3" w14:textId="77777777" w:rsidR="00877CC3" w:rsidRDefault="007239B9">
            <w:pPr>
              <w:widowControl w:val="0"/>
              <w:jc w:val="center"/>
              <w:rPr>
                <w:kern w:val="2"/>
                <w:sz w:val="20"/>
                <w:szCs w:val="20"/>
              </w:rPr>
            </w:pPr>
            <w:r>
              <w:rPr>
                <w:rFonts w:hint="eastAsia"/>
                <w:kern w:val="2"/>
                <w:sz w:val="20"/>
                <w:szCs w:val="20"/>
              </w:rPr>
              <w:t>19.4</w:t>
            </w:r>
          </w:p>
        </w:tc>
      </w:tr>
      <w:tr w:rsidR="00877CC3" w14:paraId="00D2BB02" w14:textId="77777777">
        <w:trPr>
          <w:jc w:val="center"/>
        </w:trPr>
        <w:tc>
          <w:tcPr>
            <w:tcW w:w="0" w:type="auto"/>
            <w:shd w:val="clear" w:color="auto" w:fill="auto"/>
            <w:vAlign w:val="center"/>
          </w:tcPr>
          <w:p w14:paraId="7C86DA0A" w14:textId="77777777" w:rsidR="00877CC3" w:rsidRDefault="007239B9">
            <w:pPr>
              <w:widowControl w:val="0"/>
              <w:jc w:val="center"/>
              <w:rPr>
                <w:kern w:val="2"/>
                <w:sz w:val="20"/>
                <w:szCs w:val="20"/>
              </w:rPr>
            </w:pPr>
            <w:r>
              <w:rPr>
                <w:rFonts w:hint="eastAsia"/>
                <w:kern w:val="2"/>
                <w:sz w:val="20"/>
                <w:szCs w:val="20"/>
              </w:rPr>
              <w:t>SNR for SLM based OFDM with S3</w:t>
            </w:r>
          </w:p>
        </w:tc>
        <w:tc>
          <w:tcPr>
            <w:tcW w:w="0" w:type="auto"/>
            <w:shd w:val="clear" w:color="auto" w:fill="auto"/>
            <w:vAlign w:val="center"/>
          </w:tcPr>
          <w:p w14:paraId="5C67A073" w14:textId="77777777" w:rsidR="00877CC3" w:rsidRDefault="007239B9">
            <w:pPr>
              <w:widowControl w:val="0"/>
              <w:jc w:val="center"/>
              <w:rPr>
                <w:kern w:val="2"/>
                <w:sz w:val="20"/>
                <w:szCs w:val="20"/>
              </w:rPr>
            </w:pPr>
            <w:r>
              <w:rPr>
                <w:rFonts w:hint="eastAsia"/>
                <w:kern w:val="2"/>
                <w:sz w:val="20"/>
                <w:szCs w:val="20"/>
              </w:rPr>
              <w:t>3.62</w:t>
            </w:r>
          </w:p>
        </w:tc>
        <w:tc>
          <w:tcPr>
            <w:tcW w:w="0" w:type="auto"/>
            <w:shd w:val="clear" w:color="auto" w:fill="auto"/>
            <w:vAlign w:val="center"/>
          </w:tcPr>
          <w:p w14:paraId="0E834E7F" w14:textId="77777777" w:rsidR="00877CC3" w:rsidRDefault="007239B9">
            <w:pPr>
              <w:widowControl w:val="0"/>
              <w:jc w:val="center"/>
              <w:rPr>
                <w:kern w:val="2"/>
                <w:sz w:val="20"/>
                <w:szCs w:val="20"/>
              </w:rPr>
            </w:pPr>
            <w:r>
              <w:rPr>
                <w:rFonts w:hint="eastAsia"/>
                <w:kern w:val="2"/>
                <w:sz w:val="20"/>
                <w:szCs w:val="20"/>
              </w:rPr>
              <w:t>3.2</w:t>
            </w:r>
          </w:p>
        </w:tc>
        <w:tc>
          <w:tcPr>
            <w:tcW w:w="0" w:type="auto"/>
            <w:shd w:val="clear" w:color="auto" w:fill="auto"/>
            <w:vAlign w:val="center"/>
          </w:tcPr>
          <w:p w14:paraId="5E671522" w14:textId="77777777" w:rsidR="00877CC3" w:rsidRDefault="007239B9">
            <w:pPr>
              <w:widowControl w:val="0"/>
              <w:jc w:val="center"/>
              <w:rPr>
                <w:kern w:val="2"/>
                <w:sz w:val="20"/>
                <w:szCs w:val="20"/>
              </w:rPr>
            </w:pPr>
            <w:r>
              <w:rPr>
                <w:rFonts w:hint="eastAsia"/>
                <w:kern w:val="2"/>
                <w:sz w:val="20"/>
                <w:szCs w:val="20"/>
              </w:rPr>
              <w:t>19.47</w:t>
            </w:r>
          </w:p>
        </w:tc>
        <w:tc>
          <w:tcPr>
            <w:tcW w:w="0" w:type="auto"/>
            <w:shd w:val="clear" w:color="auto" w:fill="auto"/>
            <w:vAlign w:val="center"/>
          </w:tcPr>
          <w:p w14:paraId="33A29FA1" w14:textId="77777777" w:rsidR="00877CC3" w:rsidRDefault="007239B9">
            <w:pPr>
              <w:widowControl w:val="0"/>
              <w:jc w:val="center"/>
              <w:rPr>
                <w:kern w:val="2"/>
                <w:sz w:val="20"/>
                <w:szCs w:val="20"/>
              </w:rPr>
            </w:pPr>
            <w:r>
              <w:rPr>
                <w:rFonts w:hint="eastAsia"/>
                <w:kern w:val="2"/>
                <w:sz w:val="20"/>
                <w:szCs w:val="20"/>
              </w:rPr>
              <w:t>19.4</w:t>
            </w:r>
          </w:p>
        </w:tc>
      </w:tr>
      <w:tr w:rsidR="00877CC3" w14:paraId="199E97E6" w14:textId="77777777">
        <w:trPr>
          <w:jc w:val="center"/>
        </w:trPr>
        <w:tc>
          <w:tcPr>
            <w:tcW w:w="0" w:type="auto"/>
            <w:shd w:val="clear" w:color="auto" w:fill="auto"/>
            <w:vAlign w:val="center"/>
          </w:tcPr>
          <w:p w14:paraId="2F5CF533" w14:textId="618F6F13" w:rsidR="00877CC3" w:rsidRDefault="007239B9">
            <w:pPr>
              <w:widowControl w:val="0"/>
              <w:jc w:val="center"/>
              <w:rPr>
                <w:b/>
                <w:bCs/>
                <w:color w:val="0000FF"/>
                <w:kern w:val="2"/>
                <w:sz w:val="20"/>
                <w:szCs w:val="20"/>
              </w:rPr>
            </w:pPr>
            <w:r>
              <w:rPr>
                <w:rFonts w:hint="eastAsia"/>
                <w:b/>
                <w:bCs/>
                <w:color w:val="0000FF"/>
                <w:kern w:val="2"/>
                <w:sz w:val="20"/>
                <w:szCs w:val="20"/>
              </w:rPr>
              <w:t>SNR degradation for S1/2/3</w:t>
            </w:r>
          </w:p>
        </w:tc>
        <w:tc>
          <w:tcPr>
            <w:tcW w:w="0" w:type="auto"/>
            <w:shd w:val="clear" w:color="auto" w:fill="auto"/>
            <w:vAlign w:val="center"/>
          </w:tcPr>
          <w:p w14:paraId="1C376538" w14:textId="77777777" w:rsidR="00877CC3" w:rsidRDefault="007239B9">
            <w:pPr>
              <w:widowControl w:val="0"/>
              <w:jc w:val="center"/>
              <w:rPr>
                <w:b/>
                <w:bCs/>
                <w:color w:val="0000FF"/>
                <w:kern w:val="2"/>
                <w:sz w:val="20"/>
                <w:szCs w:val="20"/>
              </w:rPr>
            </w:pPr>
            <w:r>
              <w:rPr>
                <w:rFonts w:hint="eastAsia"/>
                <w:b/>
                <w:bCs/>
                <w:color w:val="0000FF"/>
                <w:kern w:val="2"/>
                <w:sz w:val="20"/>
                <w:szCs w:val="20"/>
              </w:rPr>
              <w:t>0; 0; 0</w:t>
            </w:r>
          </w:p>
        </w:tc>
        <w:tc>
          <w:tcPr>
            <w:tcW w:w="0" w:type="auto"/>
            <w:shd w:val="clear" w:color="auto" w:fill="auto"/>
            <w:vAlign w:val="center"/>
          </w:tcPr>
          <w:p w14:paraId="1432E376" w14:textId="77777777" w:rsidR="00877CC3" w:rsidRDefault="007239B9">
            <w:pPr>
              <w:widowControl w:val="0"/>
              <w:jc w:val="center"/>
              <w:rPr>
                <w:b/>
                <w:bCs/>
                <w:color w:val="0000FF"/>
                <w:kern w:val="2"/>
                <w:sz w:val="20"/>
                <w:szCs w:val="20"/>
              </w:rPr>
            </w:pPr>
            <w:r>
              <w:rPr>
                <w:rFonts w:hint="eastAsia"/>
                <w:b/>
                <w:bCs/>
                <w:color w:val="0000FF"/>
                <w:kern w:val="2"/>
                <w:sz w:val="20"/>
                <w:szCs w:val="20"/>
              </w:rPr>
              <w:t>0; 0; 0</w:t>
            </w:r>
          </w:p>
        </w:tc>
        <w:tc>
          <w:tcPr>
            <w:tcW w:w="0" w:type="auto"/>
            <w:shd w:val="clear" w:color="auto" w:fill="auto"/>
            <w:vAlign w:val="center"/>
          </w:tcPr>
          <w:p w14:paraId="7F4CD3FB" w14:textId="77777777" w:rsidR="00877CC3" w:rsidRDefault="007239B9">
            <w:pPr>
              <w:widowControl w:val="0"/>
              <w:jc w:val="center"/>
              <w:rPr>
                <w:b/>
                <w:bCs/>
                <w:color w:val="0000FF"/>
                <w:kern w:val="2"/>
                <w:sz w:val="20"/>
                <w:szCs w:val="20"/>
              </w:rPr>
            </w:pPr>
            <w:r>
              <w:rPr>
                <w:rFonts w:hint="eastAsia"/>
                <w:b/>
                <w:bCs/>
                <w:color w:val="0000FF"/>
                <w:kern w:val="2"/>
                <w:sz w:val="20"/>
                <w:szCs w:val="20"/>
              </w:rPr>
              <w:t>0; 0; 0</w:t>
            </w:r>
          </w:p>
        </w:tc>
        <w:tc>
          <w:tcPr>
            <w:tcW w:w="0" w:type="auto"/>
            <w:shd w:val="clear" w:color="auto" w:fill="auto"/>
            <w:vAlign w:val="center"/>
          </w:tcPr>
          <w:p w14:paraId="416D4FE3" w14:textId="77777777" w:rsidR="00877CC3" w:rsidRDefault="007239B9">
            <w:pPr>
              <w:widowControl w:val="0"/>
              <w:jc w:val="center"/>
              <w:rPr>
                <w:b/>
                <w:bCs/>
                <w:color w:val="0000FF"/>
                <w:kern w:val="2"/>
                <w:sz w:val="20"/>
                <w:szCs w:val="20"/>
              </w:rPr>
            </w:pPr>
            <w:r>
              <w:rPr>
                <w:rFonts w:hint="eastAsia"/>
                <w:b/>
                <w:bCs/>
                <w:color w:val="0000FF"/>
                <w:kern w:val="2"/>
                <w:sz w:val="20"/>
                <w:szCs w:val="20"/>
              </w:rPr>
              <w:t>0; 0; 0</w:t>
            </w:r>
          </w:p>
        </w:tc>
      </w:tr>
    </w:tbl>
    <w:p w14:paraId="743623A0" w14:textId="77777777" w:rsidR="00877CC3" w:rsidRDefault="00877CC3">
      <w:pPr>
        <w:rPr>
          <w:b/>
          <w:bCs/>
          <w:i/>
          <w:iCs/>
          <w:sz w:val="20"/>
          <w:szCs w:val="20"/>
        </w:rPr>
      </w:pPr>
    </w:p>
    <w:p w14:paraId="5C019F7E" w14:textId="77777777" w:rsidR="00877CC3" w:rsidRDefault="007239B9">
      <w:pPr>
        <w:numPr>
          <w:ilvl w:val="255"/>
          <w:numId w:val="0"/>
        </w:numPr>
        <w:spacing w:before="120" w:after="120"/>
        <w:jc w:val="both"/>
        <w:rPr>
          <w:b/>
          <w:bCs/>
          <w:i/>
          <w:iCs/>
          <w:sz w:val="20"/>
          <w:szCs w:val="20"/>
        </w:rPr>
      </w:pPr>
      <w:r>
        <w:rPr>
          <w:rFonts w:hint="eastAsia"/>
          <w:b/>
          <w:bCs/>
          <w:i/>
          <w:iCs/>
          <w:sz w:val="20"/>
          <w:szCs w:val="20"/>
        </w:rPr>
        <w:t>Observation 10:</w:t>
      </w:r>
      <w:r>
        <w:rPr>
          <w:b/>
          <w:bCs/>
          <w:i/>
          <w:iCs/>
          <w:sz w:val="20"/>
          <w:szCs w:val="20"/>
        </w:rPr>
        <w:t xml:space="preserve"> </w:t>
      </w:r>
      <w:r>
        <w:rPr>
          <w:i/>
          <w:iCs/>
          <w:sz w:val="20"/>
          <w:szCs w:val="20"/>
        </w:rPr>
        <w:t>SLM scheme has no effect on BLER performance across all modulation coding schemes under different bandwidths.</w:t>
      </w:r>
    </w:p>
    <w:p w14:paraId="4550940B" w14:textId="56A526C9" w:rsidR="00877CC3" w:rsidRDefault="007239B9">
      <w:pPr>
        <w:spacing w:before="120" w:after="120"/>
        <w:jc w:val="both"/>
        <w:rPr>
          <w:b/>
          <w:bCs/>
          <w:sz w:val="20"/>
          <w:szCs w:val="20"/>
        </w:rPr>
      </w:pPr>
      <w:r>
        <w:rPr>
          <w:rFonts w:hint="eastAsia"/>
          <w:b/>
          <w:bCs/>
          <w:sz w:val="20"/>
          <w:szCs w:val="20"/>
        </w:rPr>
        <w:t>Net Gain</w:t>
      </w:r>
      <w:r>
        <w:rPr>
          <w:b/>
          <w:bCs/>
          <w:sz w:val="20"/>
          <w:szCs w:val="20"/>
        </w:rPr>
        <w:t xml:space="preserve"> performance evaluation</w:t>
      </w:r>
    </w:p>
    <w:p w14:paraId="3F4C39B8" w14:textId="28B1BED6" w:rsidR="00877CC3" w:rsidRDefault="007239B9">
      <w:pPr>
        <w:jc w:val="both"/>
        <w:rPr>
          <w:sz w:val="20"/>
          <w:szCs w:val="20"/>
        </w:rPr>
      </w:pPr>
      <w:r>
        <w:rPr>
          <w:rFonts w:hint="eastAsia"/>
          <w:sz w:val="20"/>
          <w:szCs w:val="20"/>
        </w:rPr>
        <w:t xml:space="preserve">The Table 2.1.2.2-3 shows the Net Gain performance under different sequence configuration, MCSs and bandwidths.  </w:t>
      </w:r>
    </w:p>
    <w:p w14:paraId="6A4F2BDF" w14:textId="45F2F1BB" w:rsidR="00877CC3" w:rsidRDefault="007239B9">
      <w:pPr>
        <w:pStyle w:val="a4"/>
        <w:spacing w:beforeLines="50" w:afterLines="50" w:line="260" w:lineRule="auto"/>
        <w:jc w:val="center"/>
      </w:pPr>
      <w:r>
        <w:rPr>
          <w:rFonts w:hint="eastAsia"/>
        </w:rPr>
        <w:t xml:space="preserve">Table </w:t>
      </w:r>
      <w:r>
        <w:rPr>
          <w:rFonts w:hint="eastAsia"/>
          <w:lang w:eastAsia="zh-CN"/>
        </w:rPr>
        <w:t>2.1.2.2</w:t>
      </w:r>
      <w:r>
        <w:rPr>
          <w:rFonts w:hint="eastAsia"/>
        </w:rPr>
        <w:t xml:space="preserve">-3 </w:t>
      </w:r>
      <w:r>
        <w:rPr>
          <w:rFonts w:hint="eastAsia"/>
          <w:lang w:eastAsia="zh-CN"/>
        </w:rPr>
        <w:t>Net Gain</w:t>
      </w:r>
      <w:r>
        <w:rPr>
          <w:rFonts w:hint="eastAsia"/>
        </w:rPr>
        <w:t xml:space="preserve"> summary for SLM with different sequence configuration,</w:t>
      </w:r>
      <w:r>
        <w:rPr>
          <w:rFonts w:hint="eastAsia"/>
          <w:lang w:val="en-US" w:eastAsia="zh-CN"/>
        </w:rPr>
        <w:t xml:space="preserve"> </w:t>
      </w:r>
      <w:r>
        <w:rPr>
          <w:rFonts w:hint="eastAsia"/>
        </w:rPr>
        <w:t>MCSs and bandwidths</w:t>
      </w:r>
    </w:p>
    <w:tbl>
      <w:tblPr>
        <w:tblStyle w:val="af7"/>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6"/>
        <w:gridCol w:w="3147"/>
        <w:gridCol w:w="989"/>
      </w:tblGrid>
      <w:tr w:rsidR="00877CC3" w14:paraId="73D137AB" w14:textId="77777777">
        <w:trPr>
          <w:jc w:val="center"/>
        </w:trPr>
        <w:tc>
          <w:tcPr>
            <w:tcW w:w="0" w:type="auto"/>
            <w:gridSpan w:val="2"/>
            <w:shd w:val="clear" w:color="auto" w:fill="D8D8D8" w:themeFill="background1" w:themeFillShade="D8"/>
            <w:vAlign w:val="center"/>
          </w:tcPr>
          <w:p w14:paraId="7A52F6A8" w14:textId="77777777" w:rsidR="00877CC3" w:rsidRDefault="007239B9">
            <w:pPr>
              <w:jc w:val="center"/>
              <w:rPr>
                <w:b/>
                <w:bCs/>
                <w:sz w:val="20"/>
                <w:szCs w:val="20"/>
              </w:rPr>
            </w:pPr>
            <w:r>
              <w:rPr>
                <w:rFonts w:hint="eastAsia"/>
                <w:b/>
                <w:bCs/>
                <w:sz w:val="20"/>
                <w:szCs w:val="20"/>
              </w:rPr>
              <w:t>SLM Schemes</w:t>
            </w:r>
          </w:p>
        </w:tc>
        <w:tc>
          <w:tcPr>
            <w:tcW w:w="0" w:type="auto"/>
            <w:shd w:val="clear" w:color="auto" w:fill="D8D8D8" w:themeFill="background1" w:themeFillShade="D8"/>
            <w:vAlign w:val="center"/>
          </w:tcPr>
          <w:p w14:paraId="5BCD7368" w14:textId="1430728C" w:rsidR="00877CC3" w:rsidRDefault="007239B9">
            <w:pPr>
              <w:jc w:val="center"/>
              <w:rPr>
                <w:b/>
                <w:bCs/>
                <w:sz w:val="20"/>
                <w:szCs w:val="20"/>
              </w:rPr>
            </w:pPr>
            <w:r>
              <w:rPr>
                <w:rFonts w:hint="eastAsia"/>
                <w:b/>
                <w:bCs/>
                <w:sz w:val="20"/>
                <w:szCs w:val="20"/>
              </w:rPr>
              <w:t>Net Gain</w:t>
            </w:r>
          </w:p>
        </w:tc>
      </w:tr>
      <w:tr w:rsidR="00877CC3" w14:paraId="4347A6AC" w14:textId="77777777">
        <w:trPr>
          <w:trHeight w:val="90"/>
          <w:jc w:val="center"/>
        </w:trPr>
        <w:tc>
          <w:tcPr>
            <w:tcW w:w="0" w:type="auto"/>
            <w:vMerge w:val="restart"/>
            <w:shd w:val="clear" w:color="auto" w:fill="auto"/>
            <w:vAlign w:val="center"/>
          </w:tcPr>
          <w:p w14:paraId="3C5181A0" w14:textId="77777777" w:rsidR="00877CC3" w:rsidRDefault="007239B9">
            <w:pPr>
              <w:jc w:val="center"/>
              <w:rPr>
                <w:sz w:val="20"/>
                <w:szCs w:val="20"/>
              </w:rPr>
            </w:pPr>
            <w:r>
              <w:rPr>
                <w:rFonts w:hint="eastAsia"/>
                <w:sz w:val="20"/>
                <w:szCs w:val="20"/>
              </w:rPr>
              <w:t>MCS0,11RB</w:t>
            </w:r>
          </w:p>
        </w:tc>
        <w:tc>
          <w:tcPr>
            <w:tcW w:w="0" w:type="auto"/>
            <w:shd w:val="clear" w:color="auto" w:fill="auto"/>
            <w:vAlign w:val="center"/>
          </w:tcPr>
          <w:p w14:paraId="1DE69D2F" w14:textId="77777777" w:rsidR="00877CC3" w:rsidRDefault="007239B9">
            <w:pPr>
              <w:jc w:val="center"/>
              <w:rPr>
                <w:sz w:val="20"/>
                <w:szCs w:val="20"/>
              </w:rPr>
            </w:pPr>
            <w:r>
              <w:rPr>
                <w:rFonts w:hint="eastAsia"/>
                <w:sz w:val="20"/>
                <w:szCs w:val="20"/>
              </w:rPr>
              <w:t>SNR for SLM based OFDM with S1</w:t>
            </w:r>
          </w:p>
        </w:tc>
        <w:tc>
          <w:tcPr>
            <w:tcW w:w="0" w:type="auto"/>
            <w:shd w:val="clear" w:color="auto" w:fill="auto"/>
            <w:vAlign w:val="center"/>
          </w:tcPr>
          <w:p w14:paraId="3328E78C" w14:textId="77777777" w:rsidR="00877CC3" w:rsidRDefault="007239B9">
            <w:pPr>
              <w:jc w:val="center"/>
              <w:rPr>
                <w:sz w:val="20"/>
                <w:szCs w:val="20"/>
              </w:rPr>
            </w:pPr>
            <w:r>
              <w:rPr>
                <w:rFonts w:hint="eastAsia"/>
                <w:sz w:val="20"/>
                <w:szCs w:val="20"/>
              </w:rPr>
              <w:t>1.39</w:t>
            </w:r>
          </w:p>
        </w:tc>
      </w:tr>
      <w:tr w:rsidR="00877CC3" w14:paraId="5E0FD797" w14:textId="77777777">
        <w:trPr>
          <w:trHeight w:val="43"/>
          <w:jc w:val="center"/>
        </w:trPr>
        <w:tc>
          <w:tcPr>
            <w:tcW w:w="0" w:type="auto"/>
            <w:vMerge/>
            <w:shd w:val="clear" w:color="auto" w:fill="auto"/>
            <w:vAlign w:val="center"/>
          </w:tcPr>
          <w:p w14:paraId="2ED1F2E5" w14:textId="77777777" w:rsidR="00877CC3" w:rsidRDefault="00877CC3">
            <w:pPr>
              <w:jc w:val="center"/>
              <w:rPr>
                <w:sz w:val="20"/>
                <w:szCs w:val="20"/>
              </w:rPr>
            </w:pPr>
          </w:p>
        </w:tc>
        <w:tc>
          <w:tcPr>
            <w:tcW w:w="0" w:type="auto"/>
            <w:shd w:val="clear" w:color="auto" w:fill="auto"/>
            <w:vAlign w:val="center"/>
          </w:tcPr>
          <w:p w14:paraId="47600FEF" w14:textId="77777777" w:rsidR="00877CC3" w:rsidRDefault="007239B9">
            <w:pPr>
              <w:jc w:val="center"/>
              <w:rPr>
                <w:sz w:val="20"/>
                <w:szCs w:val="20"/>
              </w:rPr>
            </w:pPr>
            <w:r>
              <w:rPr>
                <w:rFonts w:hint="eastAsia"/>
                <w:sz w:val="20"/>
                <w:szCs w:val="20"/>
              </w:rPr>
              <w:t>SNR for SLM based OFDM with S2</w:t>
            </w:r>
          </w:p>
        </w:tc>
        <w:tc>
          <w:tcPr>
            <w:tcW w:w="0" w:type="auto"/>
            <w:shd w:val="clear" w:color="auto" w:fill="auto"/>
            <w:vAlign w:val="center"/>
          </w:tcPr>
          <w:p w14:paraId="4B502E5F" w14:textId="77777777" w:rsidR="00877CC3" w:rsidRDefault="007239B9">
            <w:pPr>
              <w:jc w:val="center"/>
              <w:rPr>
                <w:sz w:val="20"/>
                <w:szCs w:val="20"/>
              </w:rPr>
            </w:pPr>
            <w:r>
              <w:rPr>
                <w:rFonts w:hint="eastAsia"/>
                <w:sz w:val="20"/>
                <w:szCs w:val="20"/>
              </w:rPr>
              <w:t>2.22</w:t>
            </w:r>
          </w:p>
        </w:tc>
      </w:tr>
      <w:tr w:rsidR="00877CC3" w14:paraId="50F08B86" w14:textId="77777777">
        <w:trPr>
          <w:trHeight w:val="43"/>
          <w:jc w:val="center"/>
        </w:trPr>
        <w:tc>
          <w:tcPr>
            <w:tcW w:w="0" w:type="auto"/>
            <w:vMerge/>
            <w:shd w:val="clear" w:color="auto" w:fill="auto"/>
            <w:vAlign w:val="center"/>
          </w:tcPr>
          <w:p w14:paraId="20CE96F8" w14:textId="77777777" w:rsidR="00877CC3" w:rsidRDefault="00877CC3">
            <w:pPr>
              <w:jc w:val="center"/>
              <w:rPr>
                <w:sz w:val="20"/>
                <w:szCs w:val="20"/>
              </w:rPr>
            </w:pPr>
          </w:p>
        </w:tc>
        <w:tc>
          <w:tcPr>
            <w:tcW w:w="0" w:type="auto"/>
            <w:shd w:val="clear" w:color="auto" w:fill="auto"/>
            <w:vAlign w:val="center"/>
          </w:tcPr>
          <w:p w14:paraId="30827D23" w14:textId="77777777" w:rsidR="00877CC3" w:rsidRDefault="007239B9">
            <w:pPr>
              <w:jc w:val="center"/>
              <w:rPr>
                <w:sz w:val="20"/>
                <w:szCs w:val="20"/>
              </w:rPr>
            </w:pPr>
            <w:r>
              <w:rPr>
                <w:rFonts w:hint="eastAsia"/>
                <w:sz w:val="20"/>
                <w:szCs w:val="20"/>
              </w:rPr>
              <w:t>SNR for SLM based OFDM with S3</w:t>
            </w:r>
          </w:p>
        </w:tc>
        <w:tc>
          <w:tcPr>
            <w:tcW w:w="0" w:type="auto"/>
            <w:shd w:val="clear" w:color="auto" w:fill="auto"/>
            <w:vAlign w:val="center"/>
          </w:tcPr>
          <w:p w14:paraId="190787C7" w14:textId="77777777" w:rsidR="00877CC3" w:rsidRDefault="007239B9">
            <w:pPr>
              <w:jc w:val="center"/>
              <w:rPr>
                <w:sz w:val="20"/>
                <w:szCs w:val="20"/>
              </w:rPr>
            </w:pPr>
            <w:r>
              <w:rPr>
                <w:rFonts w:hint="eastAsia"/>
                <w:sz w:val="20"/>
                <w:szCs w:val="20"/>
              </w:rPr>
              <w:t>2.78</w:t>
            </w:r>
          </w:p>
        </w:tc>
      </w:tr>
      <w:tr w:rsidR="00877CC3" w14:paraId="15525BF0" w14:textId="77777777">
        <w:trPr>
          <w:trHeight w:val="45"/>
          <w:jc w:val="center"/>
        </w:trPr>
        <w:tc>
          <w:tcPr>
            <w:tcW w:w="0" w:type="auto"/>
            <w:vMerge w:val="restart"/>
            <w:shd w:val="clear" w:color="auto" w:fill="auto"/>
            <w:vAlign w:val="center"/>
          </w:tcPr>
          <w:p w14:paraId="3725704B" w14:textId="77777777" w:rsidR="00877CC3" w:rsidRDefault="007239B9">
            <w:pPr>
              <w:jc w:val="center"/>
              <w:rPr>
                <w:sz w:val="20"/>
                <w:szCs w:val="20"/>
              </w:rPr>
            </w:pPr>
            <w:r>
              <w:rPr>
                <w:rFonts w:hint="eastAsia"/>
                <w:sz w:val="20"/>
                <w:szCs w:val="20"/>
              </w:rPr>
              <w:t>MCS0,24RB</w:t>
            </w:r>
          </w:p>
          <w:p w14:paraId="3251B434" w14:textId="77777777" w:rsidR="00877CC3" w:rsidRDefault="00877CC3">
            <w:pPr>
              <w:jc w:val="center"/>
              <w:rPr>
                <w:sz w:val="20"/>
                <w:szCs w:val="20"/>
              </w:rPr>
            </w:pPr>
          </w:p>
        </w:tc>
        <w:tc>
          <w:tcPr>
            <w:tcW w:w="0" w:type="auto"/>
            <w:shd w:val="clear" w:color="auto" w:fill="auto"/>
            <w:vAlign w:val="center"/>
          </w:tcPr>
          <w:p w14:paraId="037B0942" w14:textId="77777777" w:rsidR="00877CC3" w:rsidRDefault="007239B9">
            <w:pPr>
              <w:jc w:val="center"/>
              <w:rPr>
                <w:sz w:val="20"/>
                <w:szCs w:val="20"/>
              </w:rPr>
            </w:pPr>
            <w:r>
              <w:rPr>
                <w:rFonts w:hint="eastAsia"/>
                <w:sz w:val="20"/>
                <w:szCs w:val="20"/>
              </w:rPr>
              <w:t>SNR for SLM based OFDM with S2</w:t>
            </w:r>
          </w:p>
        </w:tc>
        <w:tc>
          <w:tcPr>
            <w:tcW w:w="0" w:type="auto"/>
            <w:shd w:val="clear" w:color="auto" w:fill="auto"/>
            <w:vAlign w:val="center"/>
          </w:tcPr>
          <w:p w14:paraId="221EDEB4" w14:textId="77777777" w:rsidR="00877CC3" w:rsidRDefault="007239B9">
            <w:pPr>
              <w:jc w:val="center"/>
              <w:rPr>
                <w:sz w:val="20"/>
                <w:szCs w:val="20"/>
              </w:rPr>
            </w:pPr>
            <w:r>
              <w:rPr>
                <w:rFonts w:hint="eastAsia"/>
                <w:sz w:val="20"/>
                <w:szCs w:val="20"/>
              </w:rPr>
              <w:t>1.23</w:t>
            </w:r>
          </w:p>
        </w:tc>
      </w:tr>
      <w:tr w:rsidR="00877CC3" w14:paraId="64A71396" w14:textId="77777777">
        <w:trPr>
          <w:trHeight w:val="45"/>
          <w:jc w:val="center"/>
        </w:trPr>
        <w:tc>
          <w:tcPr>
            <w:tcW w:w="0" w:type="auto"/>
            <w:vMerge/>
            <w:shd w:val="clear" w:color="auto" w:fill="auto"/>
            <w:vAlign w:val="center"/>
          </w:tcPr>
          <w:p w14:paraId="139DB0AD" w14:textId="77777777" w:rsidR="00877CC3" w:rsidRDefault="00877CC3">
            <w:pPr>
              <w:jc w:val="center"/>
              <w:rPr>
                <w:sz w:val="20"/>
                <w:szCs w:val="20"/>
              </w:rPr>
            </w:pPr>
          </w:p>
        </w:tc>
        <w:tc>
          <w:tcPr>
            <w:tcW w:w="0" w:type="auto"/>
            <w:shd w:val="clear" w:color="auto" w:fill="auto"/>
            <w:vAlign w:val="center"/>
          </w:tcPr>
          <w:p w14:paraId="238F8FF3" w14:textId="77777777" w:rsidR="00877CC3" w:rsidRDefault="007239B9">
            <w:pPr>
              <w:jc w:val="center"/>
              <w:rPr>
                <w:sz w:val="20"/>
                <w:szCs w:val="20"/>
              </w:rPr>
            </w:pPr>
            <w:r>
              <w:rPr>
                <w:rFonts w:hint="eastAsia"/>
                <w:sz w:val="20"/>
                <w:szCs w:val="20"/>
              </w:rPr>
              <w:t>SNR for SLM based OFDM with S3</w:t>
            </w:r>
          </w:p>
        </w:tc>
        <w:tc>
          <w:tcPr>
            <w:tcW w:w="0" w:type="auto"/>
            <w:shd w:val="clear" w:color="auto" w:fill="auto"/>
            <w:vAlign w:val="center"/>
          </w:tcPr>
          <w:p w14:paraId="55923278" w14:textId="77777777" w:rsidR="00877CC3" w:rsidRDefault="007239B9">
            <w:pPr>
              <w:jc w:val="center"/>
              <w:rPr>
                <w:sz w:val="20"/>
                <w:szCs w:val="20"/>
              </w:rPr>
            </w:pPr>
            <w:r>
              <w:rPr>
                <w:rFonts w:hint="eastAsia"/>
                <w:sz w:val="20"/>
                <w:szCs w:val="20"/>
              </w:rPr>
              <w:t>2.12</w:t>
            </w:r>
          </w:p>
        </w:tc>
      </w:tr>
      <w:tr w:rsidR="00877CC3" w14:paraId="01D88F53" w14:textId="77777777">
        <w:trPr>
          <w:trHeight w:val="45"/>
          <w:jc w:val="center"/>
        </w:trPr>
        <w:tc>
          <w:tcPr>
            <w:tcW w:w="0" w:type="auto"/>
            <w:vMerge/>
            <w:shd w:val="clear" w:color="auto" w:fill="auto"/>
            <w:vAlign w:val="center"/>
          </w:tcPr>
          <w:p w14:paraId="78A75434" w14:textId="77777777" w:rsidR="00877CC3" w:rsidRDefault="00877CC3">
            <w:pPr>
              <w:jc w:val="center"/>
              <w:rPr>
                <w:sz w:val="20"/>
                <w:szCs w:val="20"/>
              </w:rPr>
            </w:pPr>
          </w:p>
        </w:tc>
        <w:tc>
          <w:tcPr>
            <w:tcW w:w="0" w:type="auto"/>
            <w:shd w:val="clear" w:color="auto" w:fill="auto"/>
            <w:vAlign w:val="center"/>
          </w:tcPr>
          <w:p w14:paraId="4656529D" w14:textId="77777777" w:rsidR="00877CC3" w:rsidRDefault="007239B9">
            <w:pPr>
              <w:jc w:val="center"/>
              <w:rPr>
                <w:sz w:val="20"/>
                <w:szCs w:val="20"/>
              </w:rPr>
            </w:pPr>
            <w:r>
              <w:rPr>
                <w:rFonts w:hint="eastAsia"/>
                <w:sz w:val="20"/>
                <w:szCs w:val="20"/>
              </w:rPr>
              <w:t>SNR for SLM based OFDM with S1</w:t>
            </w:r>
          </w:p>
        </w:tc>
        <w:tc>
          <w:tcPr>
            <w:tcW w:w="0" w:type="auto"/>
            <w:shd w:val="clear" w:color="auto" w:fill="auto"/>
            <w:vAlign w:val="center"/>
          </w:tcPr>
          <w:p w14:paraId="78AC3776" w14:textId="77777777" w:rsidR="00877CC3" w:rsidRDefault="007239B9">
            <w:pPr>
              <w:jc w:val="center"/>
              <w:rPr>
                <w:sz w:val="20"/>
                <w:szCs w:val="20"/>
              </w:rPr>
            </w:pPr>
            <w:r>
              <w:rPr>
                <w:rFonts w:hint="eastAsia"/>
                <w:sz w:val="20"/>
                <w:szCs w:val="20"/>
              </w:rPr>
              <w:t>2.68</w:t>
            </w:r>
          </w:p>
        </w:tc>
      </w:tr>
      <w:tr w:rsidR="00877CC3" w14:paraId="1D706722" w14:textId="77777777">
        <w:trPr>
          <w:trHeight w:val="45"/>
          <w:jc w:val="center"/>
        </w:trPr>
        <w:tc>
          <w:tcPr>
            <w:tcW w:w="0" w:type="auto"/>
            <w:vMerge w:val="restart"/>
            <w:shd w:val="clear" w:color="auto" w:fill="auto"/>
            <w:vAlign w:val="center"/>
          </w:tcPr>
          <w:p w14:paraId="6BFF1487" w14:textId="77777777" w:rsidR="00877CC3" w:rsidRDefault="007239B9">
            <w:pPr>
              <w:jc w:val="center"/>
              <w:rPr>
                <w:sz w:val="20"/>
                <w:szCs w:val="20"/>
              </w:rPr>
            </w:pPr>
            <w:r>
              <w:rPr>
                <w:rFonts w:hint="eastAsia"/>
                <w:sz w:val="20"/>
                <w:szCs w:val="20"/>
              </w:rPr>
              <w:t>MCS18,11RB</w:t>
            </w:r>
          </w:p>
          <w:p w14:paraId="33C373C9" w14:textId="77777777" w:rsidR="00877CC3" w:rsidRDefault="00877CC3">
            <w:pPr>
              <w:jc w:val="center"/>
              <w:rPr>
                <w:sz w:val="20"/>
                <w:szCs w:val="20"/>
              </w:rPr>
            </w:pPr>
          </w:p>
        </w:tc>
        <w:tc>
          <w:tcPr>
            <w:tcW w:w="0" w:type="auto"/>
            <w:shd w:val="clear" w:color="auto" w:fill="auto"/>
            <w:vAlign w:val="center"/>
          </w:tcPr>
          <w:p w14:paraId="6C3DB06C" w14:textId="77777777" w:rsidR="00877CC3" w:rsidRDefault="007239B9">
            <w:pPr>
              <w:jc w:val="center"/>
              <w:rPr>
                <w:sz w:val="20"/>
                <w:szCs w:val="20"/>
              </w:rPr>
            </w:pPr>
            <w:r>
              <w:rPr>
                <w:rFonts w:hint="eastAsia"/>
                <w:sz w:val="20"/>
                <w:szCs w:val="20"/>
              </w:rPr>
              <w:t>SNR for SLM based OFDM with S3</w:t>
            </w:r>
          </w:p>
        </w:tc>
        <w:tc>
          <w:tcPr>
            <w:tcW w:w="0" w:type="auto"/>
            <w:shd w:val="clear" w:color="auto" w:fill="auto"/>
            <w:vAlign w:val="center"/>
          </w:tcPr>
          <w:p w14:paraId="15A6073D" w14:textId="77777777" w:rsidR="00877CC3" w:rsidRDefault="007239B9">
            <w:pPr>
              <w:jc w:val="center"/>
              <w:rPr>
                <w:sz w:val="20"/>
                <w:szCs w:val="20"/>
              </w:rPr>
            </w:pPr>
            <w:r>
              <w:rPr>
                <w:rFonts w:hint="eastAsia"/>
                <w:sz w:val="20"/>
                <w:szCs w:val="20"/>
              </w:rPr>
              <w:t>1.51</w:t>
            </w:r>
          </w:p>
        </w:tc>
      </w:tr>
      <w:tr w:rsidR="00877CC3" w14:paraId="5C59C4C8" w14:textId="77777777">
        <w:trPr>
          <w:trHeight w:val="45"/>
          <w:jc w:val="center"/>
        </w:trPr>
        <w:tc>
          <w:tcPr>
            <w:tcW w:w="0" w:type="auto"/>
            <w:vMerge/>
            <w:shd w:val="clear" w:color="auto" w:fill="auto"/>
            <w:vAlign w:val="center"/>
          </w:tcPr>
          <w:p w14:paraId="7C315120" w14:textId="77777777" w:rsidR="00877CC3" w:rsidRDefault="00877CC3">
            <w:pPr>
              <w:jc w:val="center"/>
              <w:rPr>
                <w:sz w:val="20"/>
                <w:szCs w:val="20"/>
              </w:rPr>
            </w:pPr>
          </w:p>
        </w:tc>
        <w:tc>
          <w:tcPr>
            <w:tcW w:w="0" w:type="auto"/>
            <w:shd w:val="clear" w:color="auto" w:fill="auto"/>
            <w:vAlign w:val="center"/>
          </w:tcPr>
          <w:p w14:paraId="0B02274C" w14:textId="77777777" w:rsidR="00877CC3" w:rsidRDefault="007239B9">
            <w:pPr>
              <w:jc w:val="center"/>
              <w:rPr>
                <w:sz w:val="20"/>
                <w:szCs w:val="20"/>
              </w:rPr>
            </w:pPr>
            <w:r>
              <w:rPr>
                <w:rFonts w:hint="eastAsia"/>
                <w:sz w:val="20"/>
                <w:szCs w:val="20"/>
              </w:rPr>
              <w:t>SNR for SLM based OFDM with S1</w:t>
            </w:r>
          </w:p>
        </w:tc>
        <w:tc>
          <w:tcPr>
            <w:tcW w:w="0" w:type="auto"/>
            <w:shd w:val="clear" w:color="auto" w:fill="auto"/>
            <w:vAlign w:val="center"/>
          </w:tcPr>
          <w:p w14:paraId="6CAA4D06" w14:textId="77777777" w:rsidR="00877CC3" w:rsidRDefault="007239B9">
            <w:pPr>
              <w:jc w:val="center"/>
              <w:rPr>
                <w:sz w:val="20"/>
                <w:szCs w:val="20"/>
              </w:rPr>
            </w:pPr>
            <w:r>
              <w:rPr>
                <w:rFonts w:hint="eastAsia"/>
                <w:sz w:val="20"/>
                <w:szCs w:val="20"/>
              </w:rPr>
              <w:t>2.42</w:t>
            </w:r>
          </w:p>
        </w:tc>
      </w:tr>
      <w:tr w:rsidR="00877CC3" w14:paraId="4ACF3374" w14:textId="77777777">
        <w:trPr>
          <w:trHeight w:val="45"/>
          <w:jc w:val="center"/>
        </w:trPr>
        <w:tc>
          <w:tcPr>
            <w:tcW w:w="0" w:type="auto"/>
            <w:vMerge/>
            <w:shd w:val="clear" w:color="auto" w:fill="auto"/>
            <w:vAlign w:val="center"/>
          </w:tcPr>
          <w:p w14:paraId="7ADF122E" w14:textId="77777777" w:rsidR="00877CC3" w:rsidRDefault="00877CC3">
            <w:pPr>
              <w:jc w:val="center"/>
              <w:rPr>
                <w:sz w:val="20"/>
                <w:szCs w:val="20"/>
              </w:rPr>
            </w:pPr>
          </w:p>
        </w:tc>
        <w:tc>
          <w:tcPr>
            <w:tcW w:w="0" w:type="auto"/>
            <w:shd w:val="clear" w:color="auto" w:fill="auto"/>
            <w:vAlign w:val="center"/>
          </w:tcPr>
          <w:p w14:paraId="5AC973A2" w14:textId="77777777" w:rsidR="00877CC3" w:rsidRDefault="007239B9">
            <w:pPr>
              <w:jc w:val="center"/>
              <w:rPr>
                <w:sz w:val="20"/>
                <w:szCs w:val="20"/>
              </w:rPr>
            </w:pPr>
            <w:r>
              <w:rPr>
                <w:rFonts w:hint="eastAsia"/>
                <w:sz w:val="20"/>
                <w:szCs w:val="20"/>
              </w:rPr>
              <w:t>SNR for SLM based OFDM with S2</w:t>
            </w:r>
          </w:p>
        </w:tc>
        <w:tc>
          <w:tcPr>
            <w:tcW w:w="0" w:type="auto"/>
            <w:shd w:val="clear" w:color="auto" w:fill="auto"/>
            <w:vAlign w:val="center"/>
          </w:tcPr>
          <w:p w14:paraId="7D65F0AE" w14:textId="77777777" w:rsidR="00877CC3" w:rsidRDefault="007239B9">
            <w:pPr>
              <w:jc w:val="center"/>
              <w:rPr>
                <w:sz w:val="20"/>
                <w:szCs w:val="20"/>
              </w:rPr>
            </w:pPr>
            <w:r>
              <w:rPr>
                <w:rFonts w:hint="eastAsia"/>
                <w:sz w:val="20"/>
                <w:szCs w:val="20"/>
              </w:rPr>
              <w:t>3.05</w:t>
            </w:r>
          </w:p>
        </w:tc>
      </w:tr>
      <w:tr w:rsidR="00877CC3" w14:paraId="2CAF6D0C" w14:textId="77777777">
        <w:trPr>
          <w:trHeight w:val="137"/>
          <w:jc w:val="center"/>
        </w:trPr>
        <w:tc>
          <w:tcPr>
            <w:tcW w:w="0" w:type="auto"/>
            <w:vMerge w:val="restart"/>
            <w:shd w:val="clear" w:color="auto" w:fill="auto"/>
            <w:vAlign w:val="center"/>
          </w:tcPr>
          <w:p w14:paraId="09F5C6E1" w14:textId="77777777" w:rsidR="00877CC3" w:rsidRDefault="007239B9">
            <w:pPr>
              <w:jc w:val="center"/>
              <w:rPr>
                <w:sz w:val="20"/>
                <w:szCs w:val="20"/>
              </w:rPr>
            </w:pPr>
            <w:r>
              <w:rPr>
                <w:rFonts w:hint="eastAsia"/>
                <w:sz w:val="20"/>
                <w:szCs w:val="20"/>
              </w:rPr>
              <w:lastRenderedPageBreak/>
              <w:t>MCS18,24RB</w:t>
            </w:r>
          </w:p>
        </w:tc>
        <w:tc>
          <w:tcPr>
            <w:tcW w:w="0" w:type="auto"/>
            <w:shd w:val="clear" w:color="auto" w:fill="auto"/>
            <w:vAlign w:val="center"/>
          </w:tcPr>
          <w:p w14:paraId="34DB6222" w14:textId="77777777" w:rsidR="00877CC3" w:rsidRDefault="007239B9">
            <w:pPr>
              <w:jc w:val="center"/>
              <w:rPr>
                <w:sz w:val="20"/>
                <w:szCs w:val="20"/>
              </w:rPr>
            </w:pPr>
            <w:r>
              <w:rPr>
                <w:rFonts w:hint="eastAsia"/>
                <w:sz w:val="20"/>
                <w:szCs w:val="20"/>
              </w:rPr>
              <w:t>SNR for SLM based OFDM with S1</w:t>
            </w:r>
          </w:p>
        </w:tc>
        <w:tc>
          <w:tcPr>
            <w:tcW w:w="0" w:type="auto"/>
            <w:shd w:val="clear" w:color="auto" w:fill="auto"/>
            <w:vAlign w:val="center"/>
          </w:tcPr>
          <w:p w14:paraId="5F507543" w14:textId="77777777" w:rsidR="00877CC3" w:rsidRDefault="007239B9">
            <w:pPr>
              <w:jc w:val="center"/>
              <w:rPr>
                <w:bCs/>
                <w:sz w:val="20"/>
                <w:szCs w:val="20"/>
              </w:rPr>
            </w:pPr>
            <w:r>
              <w:rPr>
                <w:rFonts w:hint="eastAsia"/>
                <w:sz w:val="20"/>
                <w:szCs w:val="20"/>
              </w:rPr>
              <w:t>1.12</w:t>
            </w:r>
          </w:p>
        </w:tc>
      </w:tr>
      <w:tr w:rsidR="00877CC3" w14:paraId="71F3C0FF" w14:textId="77777777">
        <w:trPr>
          <w:trHeight w:val="90"/>
          <w:jc w:val="center"/>
        </w:trPr>
        <w:tc>
          <w:tcPr>
            <w:tcW w:w="0" w:type="auto"/>
            <w:vMerge/>
            <w:shd w:val="clear" w:color="auto" w:fill="auto"/>
            <w:vAlign w:val="center"/>
          </w:tcPr>
          <w:p w14:paraId="60F739CD" w14:textId="77777777" w:rsidR="00877CC3" w:rsidRDefault="00877CC3">
            <w:pPr>
              <w:jc w:val="center"/>
              <w:rPr>
                <w:sz w:val="20"/>
                <w:szCs w:val="20"/>
              </w:rPr>
            </w:pPr>
          </w:p>
        </w:tc>
        <w:tc>
          <w:tcPr>
            <w:tcW w:w="0" w:type="auto"/>
            <w:shd w:val="clear" w:color="auto" w:fill="auto"/>
            <w:vAlign w:val="center"/>
          </w:tcPr>
          <w:p w14:paraId="07716284" w14:textId="77777777" w:rsidR="00877CC3" w:rsidRDefault="007239B9">
            <w:pPr>
              <w:jc w:val="center"/>
              <w:rPr>
                <w:sz w:val="20"/>
                <w:szCs w:val="20"/>
              </w:rPr>
            </w:pPr>
            <w:r>
              <w:rPr>
                <w:rFonts w:hint="eastAsia"/>
                <w:sz w:val="20"/>
                <w:szCs w:val="20"/>
              </w:rPr>
              <w:t>SNR for SLM based OFDM with S2</w:t>
            </w:r>
          </w:p>
        </w:tc>
        <w:tc>
          <w:tcPr>
            <w:tcW w:w="0" w:type="auto"/>
            <w:shd w:val="clear" w:color="auto" w:fill="auto"/>
            <w:vAlign w:val="center"/>
          </w:tcPr>
          <w:p w14:paraId="23DD0ACB" w14:textId="77777777" w:rsidR="00877CC3" w:rsidRDefault="007239B9">
            <w:pPr>
              <w:jc w:val="center"/>
              <w:rPr>
                <w:bCs/>
                <w:sz w:val="20"/>
                <w:szCs w:val="20"/>
              </w:rPr>
            </w:pPr>
            <w:r>
              <w:rPr>
                <w:rFonts w:hint="eastAsia"/>
                <w:sz w:val="20"/>
                <w:szCs w:val="20"/>
              </w:rPr>
              <w:t>2.17</w:t>
            </w:r>
          </w:p>
        </w:tc>
      </w:tr>
      <w:tr w:rsidR="00877CC3" w14:paraId="3116E105" w14:textId="77777777">
        <w:trPr>
          <w:trHeight w:val="137"/>
          <w:jc w:val="center"/>
        </w:trPr>
        <w:tc>
          <w:tcPr>
            <w:tcW w:w="0" w:type="auto"/>
            <w:vMerge/>
            <w:shd w:val="clear" w:color="auto" w:fill="auto"/>
            <w:vAlign w:val="center"/>
          </w:tcPr>
          <w:p w14:paraId="2F3FD9C5" w14:textId="77777777" w:rsidR="00877CC3" w:rsidRDefault="00877CC3">
            <w:pPr>
              <w:jc w:val="center"/>
              <w:rPr>
                <w:sz w:val="20"/>
                <w:szCs w:val="20"/>
              </w:rPr>
            </w:pPr>
          </w:p>
        </w:tc>
        <w:tc>
          <w:tcPr>
            <w:tcW w:w="0" w:type="auto"/>
            <w:shd w:val="clear" w:color="auto" w:fill="auto"/>
            <w:vAlign w:val="center"/>
          </w:tcPr>
          <w:p w14:paraId="3F921A08" w14:textId="77777777" w:rsidR="00877CC3" w:rsidRDefault="007239B9">
            <w:pPr>
              <w:jc w:val="center"/>
              <w:rPr>
                <w:sz w:val="20"/>
                <w:szCs w:val="20"/>
              </w:rPr>
            </w:pPr>
            <w:r>
              <w:rPr>
                <w:rFonts w:hint="eastAsia"/>
                <w:sz w:val="20"/>
                <w:szCs w:val="20"/>
              </w:rPr>
              <w:t>SNR for SLM based OFDM with S3</w:t>
            </w:r>
          </w:p>
        </w:tc>
        <w:tc>
          <w:tcPr>
            <w:tcW w:w="0" w:type="auto"/>
            <w:shd w:val="clear" w:color="auto" w:fill="auto"/>
            <w:vAlign w:val="center"/>
          </w:tcPr>
          <w:p w14:paraId="62FD78F9" w14:textId="77777777" w:rsidR="00877CC3" w:rsidRDefault="007239B9">
            <w:pPr>
              <w:jc w:val="center"/>
              <w:rPr>
                <w:bCs/>
                <w:sz w:val="20"/>
                <w:szCs w:val="20"/>
              </w:rPr>
            </w:pPr>
            <w:r>
              <w:rPr>
                <w:rFonts w:hint="eastAsia"/>
                <w:sz w:val="20"/>
                <w:szCs w:val="20"/>
              </w:rPr>
              <w:t>2.69</w:t>
            </w:r>
          </w:p>
        </w:tc>
      </w:tr>
    </w:tbl>
    <w:p w14:paraId="55C33A42" w14:textId="77777777" w:rsidR="00877CC3" w:rsidRDefault="00877CC3">
      <w:pPr>
        <w:rPr>
          <w:sz w:val="20"/>
          <w:szCs w:val="20"/>
        </w:rPr>
      </w:pPr>
    </w:p>
    <w:p w14:paraId="3D9ECDB8" w14:textId="21A70FA5" w:rsidR="00877CC3" w:rsidRDefault="007239B9">
      <w:pPr>
        <w:jc w:val="both"/>
        <w:rPr>
          <w:sz w:val="20"/>
          <w:szCs w:val="20"/>
        </w:rPr>
      </w:pPr>
      <w:r>
        <w:rPr>
          <w:sz w:val="20"/>
          <w:szCs w:val="20"/>
        </w:rPr>
        <w:t>According to the results</w:t>
      </w:r>
      <w:r>
        <w:rPr>
          <w:rFonts w:hint="eastAsia"/>
          <w:sz w:val="20"/>
          <w:szCs w:val="20"/>
        </w:rPr>
        <w:t xml:space="preserve"> </w:t>
      </w:r>
      <w:r>
        <w:rPr>
          <w:sz w:val="20"/>
          <w:szCs w:val="20"/>
        </w:rPr>
        <w:t xml:space="preserve">shown </w:t>
      </w:r>
      <w:r>
        <w:rPr>
          <w:rFonts w:hint="eastAsia"/>
          <w:sz w:val="20"/>
          <w:szCs w:val="20"/>
        </w:rPr>
        <w:t>in Table 2.1.2.2-3</w:t>
      </w:r>
      <w:r>
        <w:rPr>
          <w:sz w:val="20"/>
          <w:szCs w:val="20"/>
        </w:rPr>
        <w:t>, it can be found that</w:t>
      </w:r>
      <w:r>
        <w:rPr>
          <w:rFonts w:hint="eastAsia"/>
          <w:sz w:val="20"/>
          <w:szCs w:val="20"/>
        </w:rPr>
        <w:t xml:space="preserve"> </w:t>
      </w:r>
      <w:r>
        <w:rPr>
          <w:sz w:val="20"/>
          <w:szCs w:val="20"/>
        </w:rPr>
        <w:t xml:space="preserve">the </w:t>
      </w:r>
      <w:r>
        <w:rPr>
          <w:rFonts w:hint="eastAsia"/>
          <w:sz w:val="20"/>
          <w:szCs w:val="20"/>
        </w:rPr>
        <w:t xml:space="preserve">SLM </w:t>
      </w:r>
      <w:r>
        <w:rPr>
          <w:sz w:val="20"/>
          <w:szCs w:val="20"/>
        </w:rPr>
        <w:t>can provide</w:t>
      </w:r>
      <w:r>
        <w:rPr>
          <w:rFonts w:hint="eastAsia"/>
          <w:sz w:val="20"/>
          <w:szCs w:val="20"/>
        </w:rPr>
        <w:t xml:space="preserve"> a pure Net Gain</w:t>
      </w:r>
      <w:r>
        <w:rPr>
          <w:sz w:val="20"/>
          <w:szCs w:val="20"/>
        </w:rPr>
        <w:t xml:space="preserve"> without any degradation of the performance. Additionally, </w:t>
      </w:r>
      <w:r>
        <w:rPr>
          <w:rFonts w:hint="eastAsia"/>
          <w:sz w:val="20"/>
          <w:szCs w:val="20"/>
        </w:rPr>
        <w:t>for different modulations and bandwidth,</w:t>
      </w:r>
      <w:r>
        <w:rPr>
          <w:sz w:val="20"/>
          <w:szCs w:val="20"/>
        </w:rPr>
        <w:t xml:space="preserve"> a proper configuration should be considered to maximize</w:t>
      </w:r>
      <w:r>
        <w:rPr>
          <w:rFonts w:hint="eastAsia"/>
          <w:sz w:val="20"/>
          <w:szCs w:val="20"/>
        </w:rPr>
        <w:t xml:space="preserve"> the gain and </w:t>
      </w:r>
      <w:r>
        <w:rPr>
          <w:sz w:val="20"/>
          <w:szCs w:val="20"/>
        </w:rPr>
        <w:t xml:space="preserve">minimize the </w:t>
      </w:r>
      <w:r>
        <w:rPr>
          <w:rFonts w:hint="eastAsia"/>
          <w:sz w:val="20"/>
          <w:szCs w:val="20"/>
        </w:rPr>
        <w:t xml:space="preserve">computational complexity. </w:t>
      </w:r>
    </w:p>
    <w:p w14:paraId="1046DA39" w14:textId="77777777" w:rsidR="00877CC3" w:rsidRDefault="007239B9">
      <w:pPr>
        <w:pStyle w:val="Observation"/>
        <w:numPr>
          <w:ilvl w:val="255"/>
          <w:numId w:val="0"/>
        </w:numPr>
        <w:spacing w:before="120" w:after="120"/>
        <w:jc w:val="both"/>
        <w:rPr>
          <w:i/>
          <w:iCs/>
          <w:sz w:val="20"/>
          <w:szCs w:val="20"/>
        </w:rPr>
      </w:pPr>
      <w:r>
        <w:rPr>
          <w:rFonts w:hint="eastAsia"/>
          <w:b/>
          <w:bCs/>
          <w:i/>
          <w:iCs/>
          <w:sz w:val="20"/>
          <w:szCs w:val="20"/>
        </w:rPr>
        <w:t xml:space="preserve">Observation 11: </w:t>
      </w:r>
      <w:r>
        <w:rPr>
          <w:rFonts w:hint="eastAsia"/>
          <w:i/>
          <w:iCs/>
          <w:sz w:val="20"/>
          <w:szCs w:val="20"/>
        </w:rPr>
        <w:t xml:space="preserve">A properly </w:t>
      </w:r>
      <w:r>
        <w:rPr>
          <w:i/>
          <w:iCs/>
          <w:sz w:val="20"/>
          <w:szCs w:val="20"/>
        </w:rPr>
        <w:t>configuration of</w:t>
      </w:r>
      <w:r>
        <w:rPr>
          <w:rFonts w:hint="eastAsia"/>
          <w:i/>
          <w:iCs/>
          <w:sz w:val="20"/>
          <w:szCs w:val="20"/>
        </w:rPr>
        <w:t xml:space="preserve"> SLM scheme can </w:t>
      </w:r>
      <w:r>
        <w:rPr>
          <w:i/>
          <w:iCs/>
          <w:sz w:val="20"/>
          <w:szCs w:val="20"/>
        </w:rPr>
        <w:t xml:space="preserve">achieve the </w:t>
      </w:r>
      <w:r>
        <w:rPr>
          <w:rFonts w:hint="eastAsia"/>
          <w:i/>
          <w:iCs/>
          <w:sz w:val="20"/>
          <w:szCs w:val="20"/>
        </w:rPr>
        <w:t xml:space="preserve">trade-off </w:t>
      </w:r>
      <w:r>
        <w:rPr>
          <w:i/>
          <w:iCs/>
          <w:sz w:val="20"/>
          <w:szCs w:val="20"/>
        </w:rPr>
        <w:t>among</w:t>
      </w:r>
      <w:r>
        <w:rPr>
          <w:rFonts w:hint="eastAsia"/>
          <w:i/>
          <w:iCs/>
          <w:sz w:val="20"/>
          <w:szCs w:val="20"/>
        </w:rPr>
        <w:t xml:space="preserve"> Tx power gain,BLER performance and computational complexity.</w:t>
      </w:r>
    </w:p>
    <w:p w14:paraId="092E7009" w14:textId="210FFBEB" w:rsidR="00877CC3" w:rsidRDefault="007239B9">
      <w:pPr>
        <w:spacing w:before="120" w:after="120"/>
        <w:jc w:val="both"/>
        <w:rPr>
          <w:sz w:val="20"/>
          <w:szCs w:val="20"/>
        </w:rPr>
      </w:pPr>
      <w:bookmarkStart w:id="151" w:name="_Toc206072587"/>
      <w:bookmarkStart w:id="152" w:name="_Toc206086298"/>
      <w:r>
        <w:rPr>
          <w:rFonts w:hint="eastAsia"/>
          <w:sz w:val="20"/>
          <w:szCs w:val="20"/>
        </w:rPr>
        <w:t xml:space="preserve">Based on </w:t>
      </w:r>
      <w:r>
        <w:rPr>
          <w:sz w:val="20"/>
          <w:szCs w:val="20"/>
        </w:rPr>
        <w:t xml:space="preserve">the </w:t>
      </w:r>
      <w:r>
        <w:rPr>
          <w:rFonts w:hint="eastAsia"/>
          <w:sz w:val="20"/>
          <w:szCs w:val="20"/>
        </w:rPr>
        <w:t>observations</w:t>
      </w:r>
      <w:r>
        <w:rPr>
          <w:sz w:val="20"/>
          <w:szCs w:val="20"/>
        </w:rPr>
        <w:t xml:space="preserve"> above</w:t>
      </w:r>
      <w:r>
        <w:rPr>
          <w:rFonts w:hint="eastAsia"/>
          <w:sz w:val="20"/>
          <w:szCs w:val="20"/>
        </w:rPr>
        <w:t>, SLM scheme demonstrates robust PAPR reduction while maintaining modulation-agnostic performance across QPSK/64QAM. Optimal configurations (e.g., S2: Nb=4, Np=2) achieve peak suppression without BLER degradation. This makes SLM particularly valuable for 6G</w:t>
      </w:r>
      <w:r>
        <w:rPr>
          <w:sz w:val="20"/>
          <w:szCs w:val="20"/>
        </w:rPr>
        <w:t>’</w:t>
      </w:r>
      <w:r>
        <w:rPr>
          <w:rFonts w:hint="eastAsia"/>
          <w:sz w:val="20"/>
          <w:szCs w:val="20"/>
        </w:rPr>
        <w:t>s power-efficient transmissions, offering a critical balance between Net Gain and computational complexity for practical implementation in amplifier-sensitive scenarios.</w:t>
      </w:r>
      <w:bookmarkEnd w:id="151"/>
      <w:bookmarkEnd w:id="152"/>
    </w:p>
    <w:p w14:paraId="558CCD01" w14:textId="203136BB" w:rsidR="00877CC3" w:rsidRDefault="007239B9">
      <w:pPr>
        <w:pStyle w:val="Proposal"/>
        <w:numPr>
          <w:ilvl w:val="255"/>
          <w:numId w:val="0"/>
        </w:numPr>
        <w:spacing w:before="120" w:after="120"/>
        <w:jc w:val="both"/>
        <w:rPr>
          <w:i/>
          <w:iCs/>
          <w:sz w:val="20"/>
          <w:szCs w:val="20"/>
        </w:rPr>
      </w:pPr>
      <w:bookmarkStart w:id="153" w:name="_Toc206072603"/>
      <w:bookmarkStart w:id="154" w:name="_Toc206086313"/>
      <w:bookmarkStart w:id="155" w:name="_Toc206086936"/>
      <w:bookmarkStart w:id="156" w:name="_Toc206177542"/>
      <w:bookmarkStart w:id="157" w:name="_Toc206086617"/>
      <w:bookmarkStart w:id="158" w:name="_Toc206174121"/>
      <w:bookmarkStart w:id="159" w:name="_Toc206086780"/>
      <w:bookmarkStart w:id="160" w:name="_Toc206087827"/>
      <w:r>
        <w:rPr>
          <w:rFonts w:hint="eastAsia"/>
          <w:b/>
          <w:bCs/>
          <w:i/>
          <w:iCs/>
          <w:sz w:val="20"/>
          <w:szCs w:val="20"/>
        </w:rPr>
        <w:t>Proposal 5:</w:t>
      </w:r>
      <w:r>
        <w:rPr>
          <w:rFonts w:hint="eastAsia"/>
          <w:i/>
          <w:iCs/>
          <w:sz w:val="20"/>
          <w:szCs w:val="20"/>
        </w:rPr>
        <w:t xml:space="preserve"> </w:t>
      </w:r>
      <w:r>
        <w:rPr>
          <w:i/>
          <w:iCs/>
          <w:sz w:val="20"/>
          <w:szCs w:val="20"/>
        </w:rPr>
        <w:t>To improve coverage, Selected Mapping(</w:t>
      </w:r>
      <w:r>
        <w:rPr>
          <w:rFonts w:hint="eastAsia"/>
          <w:i/>
          <w:iCs/>
          <w:sz w:val="20"/>
          <w:szCs w:val="20"/>
        </w:rPr>
        <w:t>SLM</w:t>
      </w:r>
      <w:r>
        <w:rPr>
          <w:i/>
          <w:iCs/>
          <w:sz w:val="20"/>
          <w:szCs w:val="20"/>
        </w:rPr>
        <w:t xml:space="preserve">) should be </w:t>
      </w:r>
      <w:r>
        <w:rPr>
          <w:rFonts w:hint="eastAsia"/>
          <w:i/>
          <w:iCs/>
          <w:sz w:val="20"/>
          <w:szCs w:val="20"/>
        </w:rPr>
        <w:t xml:space="preserve">considered </w:t>
      </w:r>
      <w:r>
        <w:rPr>
          <w:i/>
          <w:iCs/>
          <w:sz w:val="20"/>
          <w:szCs w:val="20"/>
        </w:rPr>
        <w:t>in 6G</w:t>
      </w:r>
      <w:r>
        <w:rPr>
          <w:rFonts w:hint="eastAsia"/>
          <w:i/>
          <w:iCs/>
          <w:sz w:val="20"/>
          <w:szCs w:val="20"/>
        </w:rPr>
        <w:t xml:space="preserve"> waveform </w:t>
      </w:r>
      <w:r>
        <w:rPr>
          <w:i/>
          <w:iCs/>
          <w:sz w:val="20"/>
          <w:szCs w:val="20"/>
        </w:rPr>
        <w:t xml:space="preserve">design as a low-complexity scheme to </w:t>
      </w:r>
      <w:r>
        <w:rPr>
          <w:rFonts w:hint="eastAsia"/>
          <w:i/>
          <w:iCs/>
          <w:sz w:val="20"/>
          <w:szCs w:val="20"/>
        </w:rPr>
        <w:t xml:space="preserve">achieve Net Gain </w:t>
      </w:r>
      <w:r>
        <w:rPr>
          <w:i/>
          <w:iCs/>
          <w:sz w:val="20"/>
          <w:szCs w:val="20"/>
        </w:rPr>
        <w:t>along with the compatibility with both UL and DL waveforms.</w:t>
      </w:r>
      <w:bookmarkEnd w:id="153"/>
      <w:bookmarkEnd w:id="154"/>
      <w:bookmarkEnd w:id="155"/>
      <w:bookmarkEnd w:id="156"/>
      <w:bookmarkEnd w:id="157"/>
      <w:bookmarkEnd w:id="158"/>
      <w:bookmarkEnd w:id="159"/>
      <w:bookmarkEnd w:id="160"/>
    </w:p>
    <w:p w14:paraId="15A180FF" w14:textId="77777777" w:rsidR="00877CC3" w:rsidRDefault="007239B9">
      <w:pPr>
        <w:pStyle w:val="4"/>
        <w:numPr>
          <w:ilvl w:val="3"/>
          <w:numId w:val="15"/>
        </w:numPr>
        <w:spacing w:after="120"/>
        <w:rPr>
          <w:szCs w:val="28"/>
        </w:rPr>
      </w:pPr>
      <w:r>
        <w:rPr>
          <w:szCs w:val="28"/>
        </w:rPr>
        <w:t>FDSS</w:t>
      </w:r>
    </w:p>
    <w:p w14:paraId="6FDE841C" w14:textId="77777777" w:rsidR="00877CC3" w:rsidRDefault="007239B9">
      <w:pPr>
        <w:spacing w:before="120" w:after="120"/>
        <w:jc w:val="both"/>
        <w:rPr>
          <w:sz w:val="20"/>
          <w:szCs w:val="20"/>
        </w:rPr>
      </w:pPr>
      <w:r>
        <w:rPr>
          <w:rFonts w:hint="eastAsia"/>
          <w:sz w:val="20"/>
          <w:szCs w:val="20"/>
        </w:rPr>
        <w:t>FDSS is a signal processing technique a</w:t>
      </w:r>
      <w:r>
        <w:rPr>
          <w:sz w:val="20"/>
          <w:szCs w:val="20"/>
        </w:rPr>
        <w:t>ims to shape</w:t>
      </w:r>
      <w:r>
        <w:rPr>
          <w:rFonts w:hint="eastAsia"/>
          <w:sz w:val="20"/>
          <w:szCs w:val="20"/>
        </w:rPr>
        <w:t xml:space="preserve"> the</w:t>
      </w:r>
      <w:r>
        <w:rPr>
          <w:sz w:val="20"/>
          <w:szCs w:val="20"/>
        </w:rPr>
        <w:t xml:space="preserve"> spectrum of signals (e.g., via filter in frequency domain)</w:t>
      </w:r>
      <w:r>
        <w:rPr>
          <w:rFonts w:hint="eastAsia"/>
          <w:sz w:val="20"/>
          <w:szCs w:val="20"/>
        </w:rPr>
        <w:t xml:space="preserve">. In </w:t>
      </w:r>
      <w:r>
        <w:rPr>
          <w:sz w:val="20"/>
          <w:szCs w:val="20"/>
        </w:rPr>
        <w:t xml:space="preserve">5G-A </w:t>
      </w:r>
      <w:r>
        <w:rPr>
          <w:rFonts w:hint="eastAsia"/>
          <w:sz w:val="20"/>
          <w:szCs w:val="20"/>
        </w:rPr>
        <w:t>Rel-18</w:t>
      </w:r>
      <w:r>
        <w:rPr>
          <w:sz w:val="20"/>
          <w:szCs w:val="20"/>
        </w:rPr>
        <w:t xml:space="preserve">, this approach is proposed to be considered as part of </w:t>
      </w:r>
      <w:r>
        <w:rPr>
          <w:rFonts w:hint="eastAsia"/>
          <w:sz w:val="20"/>
          <w:szCs w:val="20"/>
        </w:rPr>
        <w:t>NR coverage enhancements</w:t>
      </w:r>
      <w:r>
        <w:rPr>
          <w:rFonts w:hint="eastAsia"/>
          <w:sz w:val="20"/>
          <w:szCs w:val="20"/>
        </w:rPr>
        <w:fldChar w:fldCharType="begin"/>
      </w:r>
      <w:r>
        <w:rPr>
          <w:rFonts w:hint="eastAsia"/>
          <w:sz w:val="20"/>
          <w:szCs w:val="20"/>
        </w:rPr>
        <w:instrText xml:space="preserve"> REF _Ref23163 \n \h </w:instrText>
      </w:r>
      <w:r>
        <w:rPr>
          <w:sz w:val="20"/>
          <w:szCs w:val="20"/>
        </w:rPr>
        <w:instrText xml:space="preserve"> \* MERGEFORMAT </w:instrText>
      </w:r>
      <w:r>
        <w:rPr>
          <w:rFonts w:hint="eastAsia"/>
          <w:sz w:val="20"/>
          <w:szCs w:val="20"/>
        </w:rPr>
      </w:r>
      <w:r>
        <w:rPr>
          <w:rFonts w:hint="eastAsia"/>
          <w:sz w:val="20"/>
          <w:szCs w:val="20"/>
        </w:rPr>
        <w:fldChar w:fldCharType="separate"/>
      </w:r>
      <w:r>
        <w:rPr>
          <w:sz w:val="20"/>
          <w:szCs w:val="20"/>
        </w:rPr>
        <w:t>[2]</w:t>
      </w:r>
      <w:r>
        <w:rPr>
          <w:rFonts w:hint="eastAsia"/>
          <w:sz w:val="20"/>
          <w:szCs w:val="20"/>
        </w:rPr>
        <w:fldChar w:fldCharType="end"/>
      </w:r>
      <w:r>
        <w:rPr>
          <w:rFonts w:hint="eastAsia"/>
          <w:sz w:val="20"/>
          <w:szCs w:val="20"/>
        </w:rPr>
        <w:t xml:space="preserve">, and one of </w:t>
      </w:r>
      <w:r>
        <w:rPr>
          <w:sz w:val="20"/>
          <w:szCs w:val="20"/>
        </w:rPr>
        <w:t xml:space="preserve">the </w:t>
      </w:r>
      <w:r>
        <w:rPr>
          <w:rFonts w:hint="eastAsia"/>
          <w:sz w:val="20"/>
          <w:szCs w:val="20"/>
        </w:rPr>
        <w:t>objective</w:t>
      </w:r>
      <w:r>
        <w:rPr>
          <w:sz w:val="20"/>
          <w:szCs w:val="20"/>
        </w:rPr>
        <w:t>s</w:t>
      </w:r>
      <w:r>
        <w:rPr>
          <w:rFonts w:hint="eastAsia"/>
          <w:sz w:val="20"/>
          <w:szCs w:val="20"/>
        </w:rPr>
        <w:t xml:space="preserve"> is to consider FDSS w</w:t>
      </w:r>
      <w:r>
        <w:rPr>
          <w:sz w:val="20"/>
          <w:szCs w:val="20"/>
        </w:rPr>
        <w:t>ith</w:t>
      </w:r>
      <w:r>
        <w:rPr>
          <w:rFonts w:hint="eastAsia"/>
          <w:sz w:val="20"/>
          <w:szCs w:val="20"/>
        </w:rPr>
        <w:t xml:space="preserve"> and w</w:t>
      </w:r>
      <w:r>
        <w:rPr>
          <w:sz w:val="20"/>
          <w:szCs w:val="20"/>
        </w:rPr>
        <w:t>ithout spectrum extension (</w:t>
      </w:r>
      <w:r>
        <w:rPr>
          <w:rFonts w:hint="eastAsia"/>
          <w:sz w:val="20"/>
          <w:szCs w:val="20"/>
        </w:rPr>
        <w:t>SE</w:t>
      </w:r>
      <w:r>
        <w:rPr>
          <w:sz w:val="20"/>
          <w:szCs w:val="20"/>
        </w:rPr>
        <w:t>)</w:t>
      </w:r>
      <w:r>
        <w:rPr>
          <w:rFonts w:hint="eastAsia"/>
          <w:sz w:val="20"/>
          <w:szCs w:val="20"/>
        </w:rPr>
        <w:t xml:space="preserve"> for DFT-s-OFDM</w:t>
      </w:r>
      <w:r>
        <w:rPr>
          <w:sz w:val="20"/>
          <w:szCs w:val="20"/>
        </w:rPr>
        <w:t xml:space="preserve">. Eventually, FDSS without spectrum extension for pi/2 BPSK is supported to reduce PAPR in transparent approach. For 6G, considering the performance gains shown in the previous 5G-A study, it’s reasonable to further consider this approach. </w:t>
      </w:r>
    </w:p>
    <w:p w14:paraId="467F1F55" w14:textId="6D5080FA" w:rsidR="00877CC3" w:rsidRDefault="007239B9">
      <w:pPr>
        <w:spacing w:before="120" w:after="120"/>
        <w:jc w:val="both"/>
        <w:rPr>
          <w:sz w:val="20"/>
          <w:szCs w:val="20"/>
        </w:rPr>
      </w:pPr>
      <w:r>
        <w:rPr>
          <w:sz w:val="20"/>
          <w:szCs w:val="20"/>
        </w:rPr>
        <w:t xml:space="preserve">Additionally, based on collection of proposed solutions in RAN1#122-bis, the following solutions are proposed by </w:t>
      </w:r>
      <w:r>
        <w:rPr>
          <w:rFonts w:hint="eastAsia"/>
          <w:sz w:val="20"/>
          <w:szCs w:val="20"/>
        </w:rPr>
        <w:t>companies</w:t>
      </w:r>
      <w:r>
        <w:rPr>
          <w:sz w:val="20"/>
          <w:szCs w:val="20"/>
        </w:rPr>
        <w:t>.</w:t>
      </w:r>
    </w:p>
    <w:p w14:paraId="15E1CEC8" w14:textId="77777777" w:rsidR="00877CC3" w:rsidRDefault="007239B9">
      <w:pPr>
        <w:pStyle w:val="aff"/>
        <w:numPr>
          <w:ilvl w:val="0"/>
          <w:numId w:val="24"/>
        </w:numPr>
        <w:spacing w:before="120" w:after="120"/>
        <w:ind w:leftChars="0"/>
        <w:jc w:val="both"/>
        <w:rPr>
          <w:rFonts w:ascii="Times New Roman" w:hAnsi="Times New Roman"/>
          <w:szCs w:val="20"/>
        </w:rPr>
      </w:pPr>
      <w:r>
        <w:rPr>
          <w:rFonts w:ascii="Times New Roman" w:hAnsi="Times New Roman"/>
          <w:szCs w:val="20"/>
        </w:rPr>
        <w:t>Solution-1: FDSS with symmetric spectrum extension</w:t>
      </w:r>
    </w:p>
    <w:p w14:paraId="12C68C66" w14:textId="77777777" w:rsidR="00877CC3" w:rsidRDefault="007239B9">
      <w:pPr>
        <w:pStyle w:val="aff"/>
        <w:numPr>
          <w:ilvl w:val="0"/>
          <w:numId w:val="24"/>
        </w:numPr>
        <w:spacing w:before="120" w:after="120"/>
        <w:ind w:leftChars="0"/>
        <w:jc w:val="both"/>
        <w:rPr>
          <w:rFonts w:ascii="Times New Roman" w:hAnsi="Times New Roman"/>
          <w:szCs w:val="20"/>
        </w:rPr>
      </w:pPr>
      <w:r>
        <w:rPr>
          <w:rFonts w:ascii="Times New Roman" w:hAnsi="Times New Roman"/>
          <w:szCs w:val="20"/>
        </w:rPr>
        <w:t>Solution-2: FDSS with asymmetric spectrum extension</w:t>
      </w:r>
    </w:p>
    <w:p w14:paraId="6604F24E" w14:textId="77777777" w:rsidR="00877CC3" w:rsidRDefault="007239B9">
      <w:pPr>
        <w:spacing w:before="120" w:after="120"/>
        <w:jc w:val="both"/>
        <w:rPr>
          <w:sz w:val="20"/>
          <w:szCs w:val="20"/>
        </w:rPr>
      </w:pPr>
      <w:r>
        <w:rPr>
          <w:sz w:val="20"/>
          <w:szCs w:val="20"/>
        </w:rPr>
        <w:t xml:space="preserve">In this section, the performance comparison between solution-1 and FDSS without SE is conducted. </w:t>
      </w:r>
    </w:p>
    <w:p w14:paraId="66D07E97" w14:textId="77777777" w:rsidR="00877CC3" w:rsidRDefault="007239B9">
      <w:pPr>
        <w:pStyle w:val="4"/>
        <w:numPr>
          <w:ilvl w:val="4"/>
          <w:numId w:val="15"/>
        </w:numPr>
        <w:spacing w:after="120"/>
        <w:rPr>
          <w:bCs/>
          <w:i/>
          <w:iCs/>
          <w:sz w:val="20"/>
          <w:szCs w:val="20"/>
          <w:lang w:val="en-US"/>
        </w:rPr>
      </w:pPr>
      <w:r>
        <w:rPr>
          <w:rFonts w:hint="eastAsia"/>
          <w:bCs/>
          <w:i/>
          <w:iCs/>
          <w:sz w:val="20"/>
          <w:szCs w:val="20"/>
          <w:lang w:val="en-US"/>
        </w:rPr>
        <w:t>Performance evaluation</w:t>
      </w:r>
      <w:r>
        <w:rPr>
          <w:bCs/>
          <w:i/>
          <w:iCs/>
          <w:sz w:val="20"/>
          <w:szCs w:val="20"/>
          <w:lang w:val="en-US"/>
        </w:rPr>
        <w:t xml:space="preserve"> for FDSS with symmetric SE</w:t>
      </w:r>
    </w:p>
    <w:p w14:paraId="6795420B" w14:textId="77777777" w:rsidR="00877CC3" w:rsidRDefault="007239B9">
      <w:pPr>
        <w:numPr>
          <w:ilvl w:val="255"/>
          <w:numId w:val="0"/>
        </w:numPr>
        <w:spacing w:before="120" w:after="120"/>
        <w:jc w:val="both"/>
        <w:rPr>
          <w:sz w:val="20"/>
          <w:szCs w:val="20"/>
        </w:rPr>
      </w:pPr>
      <w:r>
        <w:rPr>
          <w:rFonts w:hint="eastAsia"/>
          <w:sz w:val="20"/>
          <w:szCs w:val="20"/>
        </w:rPr>
        <w:t xml:space="preserve">To further validate the benefits of FDSS w/ and w/o SE scheme in practical communication systems, the performance evaluations are conducted </w:t>
      </w:r>
      <w:r>
        <w:rPr>
          <w:sz w:val="20"/>
          <w:szCs w:val="20"/>
        </w:rPr>
        <w:t>with detailed assumption in Table A-2 with the results listed below:</w:t>
      </w:r>
    </w:p>
    <w:p w14:paraId="64137C02" w14:textId="77777777" w:rsidR="00877CC3" w:rsidRDefault="007239B9">
      <w:pPr>
        <w:numPr>
          <w:ilvl w:val="255"/>
          <w:numId w:val="0"/>
        </w:numPr>
        <w:spacing w:before="120" w:after="120"/>
        <w:jc w:val="both"/>
        <w:rPr>
          <w:b/>
          <w:bCs/>
          <w:sz w:val="20"/>
          <w:szCs w:val="20"/>
        </w:rPr>
      </w:pPr>
      <w:r>
        <w:rPr>
          <w:rFonts w:hint="eastAsia"/>
          <w:b/>
          <w:bCs/>
          <w:sz w:val="20"/>
          <w:szCs w:val="20"/>
        </w:rPr>
        <w:t>Tx power gain performance evaluation</w:t>
      </w:r>
    </w:p>
    <w:p w14:paraId="5A8934AA" w14:textId="77777777" w:rsidR="00877CC3" w:rsidRDefault="007239B9">
      <w:pPr>
        <w:spacing w:before="120" w:after="120"/>
        <w:jc w:val="both"/>
        <w:rPr>
          <w:sz w:val="20"/>
          <w:szCs w:val="20"/>
        </w:rPr>
      </w:pPr>
      <w:r>
        <w:rPr>
          <w:sz w:val="20"/>
          <w:szCs w:val="20"/>
        </w:rPr>
        <w:t xml:space="preserve">The </w:t>
      </w:r>
      <w:r>
        <w:rPr>
          <w:rFonts w:hint="eastAsia"/>
          <w:sz w:val="20"/>
          <w:szCs w:val="20"/>
        </w:rPr>
        <w:t>Tx power gain</w:t>
      </w:r>
      <w:r>
        <w:rPr>
          <w:sz w:val="20"/>
          <w:szCs w:val="20"/>
        </w:rPr>
        <w:t xml:space="preserve"> performance of FDSS w/ and w/o SE was evaluated for DFT-s-OFDM under various conditions</w:t>
      </w:r>
      <w:r>
        <w:rPr>
          <w:rFonts w:hint="eastAsia"/>
          <w:sz w:val="20"/>
          <w:szCs w:val="20"/>
        </w:rPr>
        <w:t xml:space="preserve"> </w:t>
      </w:r>
      <w:r>
        <w:rPr>
          <w:sz w:val="20"/>
          <w:szCs w:val="20"/>
        </w:rPr>
        <w:t>:</w:t>
      </w:r>
    </w:p>
    <w:p w14:paraId="5CB632BA" w14:textId="77777777" w:rsidR="00877CC3" w:rsidRDefault="007239B9">
      <w:pPr>
        <w:numPr>
          <w:ilvl w:val="0"/>
          <w:numId w:val="25"/>
        </w:numPr>
        <w:spacing w:before="120" w:after="120"/>
        <w:jc w:val="both"/>
        <w:rPr>
          <w:sz w:val="20"/>
          <w:szCs w:val="20"/>
        </w:rPr>
      </w:pPr>
      <w:r>
        <w:rPr>
          <w:sz w:val="20"/>
          <w:szCs w:val="20"/>
        </w:rPr>
        <w:t>For modulation orders, the typical modulation used associated with DFT-s-OFDM is pi/2 BPSK and QPSK;</w:t>
      </w:r>
    </w:p>
    <w:p w14:paraId="54C4E2A9" w14:textId="77777777" w:rsidR="00877CC3" w:rsidRDefault="007239B9">
      <w:pPr>
        <w:numPr>
          <w:ilvl w:val="0"/>
          <w:numId w:val="25"/>
        </w:numPr>
        <w:spacing w:before="120" w:after="120"/>
        <w:jc w:val="both"/>
        <w:rPr>
          <w:sz w:val="20"/>
          <w:szCs w:val="20"/>
        </w:rPr>
      </w:pPr>
      <w:r>
        <w:rPr>
          <w:sz w:val="20"/>
          <w:szCs w:val="20"/>
        </w:rPr>
        <w:t>For the number of RBs, according to R18 discussion, different numbers of RBs including 8RBs, 16RBs, 24 RBs and 32 RBs can be considered;</w:t>
      </w:r>
    </w:p>
    <w:p w14:paraId="2038461D" w14:textId="77777777" w:rsidR="00877CC3" w:rsidRDefault="007239B9">
      <w:pPr>
        <w:numPr>
          <w:ilvl w:val="0"/>
          <w:numId w:val="25"/>
        </w:numPr>
        <w:spacing w:before="120" w:after="120"/>
        <w:jc w:val="both"/>
        <w:rPr>
          <w:sz w:val="20"/>
          <w:szCs w:val="20"/>
        </w:rPr>
      </w:pPr>
      <w:r>
        <w:rPr>
          <w:sz w:val="20"/>
          <w:szCs w:val="20"/>
        </w:rPr>
        <w:t xml:space="preserve">For the value of SE factor, the values of [1/8, 1/4, 3/8] can be considered, and the detailed value for each case can be </w:t>
      </w:r>
      <w:r>
        <w:rPr>
          <w:rFonts w:hint="eastAsia"/>
          <w:sz w:val="20"/>
          <w:szCs w:val="20"/>
        </w:rPr>
        <w:t>specifically</w:t>
      </w:r>
      <w:r>
        <w:rPr>
          <w:sz w:val="20"/>
          <w:szCs w:val="20"/>
        </w:rPr>
        <w:t xml:space="preserve"> determined </w:t>
      </w:r>
      <w:r>
        <w:rPr>
          <w:rFonts w:hint="eastAsia"/>
          <w:sz w:val="20"/>
          <w:szCs w:val="20"/>
        </w:rPr>
        <w:t>considering</w:t>
      </w:r>
      <w:r>
        <w:rPr>
          <w:sz w:val="20"/>
          <w:szCs w:val="20"/>
        </w:rPr>
        <w:t xml:space="preserve"> the value of RB number.</w:t>
      </w:r>
    </w:p>
    <w:p w14:paraId="29E67C69" w14:textId="77777777" w:rsidR="00877CC3" w:rsidRDefault="007239B9">
      <w:pPr>
        <w:spacing w:before="120" w:after="120"/>
        <w:jc w:val="both"/>
        <w:rPr>
          <w:sz w:val="20"/>
          <w:szCs w:val="20"/>
        </w:rPr>
      </w:pPr>
      <w:r>
        <w:rPr>
          <w:sz w:val="20"/>
          <w:szCs w:val="20"/>
        </w:rPr>
        <w:t xml:space="preserve">Based on the results shown in </w:t>
      </w:r>
      <w:r>
        <w:rPr>
          <w:rFonts w:hint="eastAsia"/>
          <w:sz w:val="20"/>
          <w:szCs w:val="20"/>
        </w:rPr>
        <w:t>Table</w:t>
      </w:r>
      <w:r>
        <w:rPr>
          <w:sz w:val="20"/>
          <w:szCs w:val="20"/>
        </w:rPr>
        <w:t xml:space="preserve"> </w:t>
      </w:r>
      <w:r>
        <w:rPr>
          <w:rFonts w:hint="eastAsia"/>
          <w:sz w:val="20"/>
          <w:szCs w:val="20"/>
        </w:rPr>
        <w:t xml:space="preserve">2.1.2.3-1, </w:t>
      </w:r>
      <w:r>
        <w:rPr>
          <w:sz w:val="20"/>
          <w:szCs w:val="20"/>
        </w:rPr>
        <w:t xml:space="preserve"> </w:t>
      </w:r>
      <w:r>
        <w:rPr>
          <w:rFonts w:hint="eastAsia"/>
          <w:sz w:val="20"/>
          <w:szCs w:val="20"/>
        </w:rPr>
        <w:t>following can be</w:t>
      </w:r>
      <w:r>
        <w:rPr>
          <w:sz w:val="20"/>
          <w:szCs w:val="20"/>
        </w:rPr>
        <w:t xml:space="preserve"> observed: </w:t>
      </w:r>
    </w:p>
    <w:p w14:paraId="0A3F92A0" w14:textId="77777777" w:rsidR="00877CC3" w:rsidRDefault="007239B9">
      <w:pPr>
        <w:numPr>
          <w:ilvl w:val="0"/>
          <w:numId w:val="26"/>
        </w:numPr>
        <w:spacing w:before="120" w:after="120"/>
        <w:jc w:val="both"/>
        <w:rPr>
          <w:sz w:val="20"/>
          <w:szCs w:val="20"/>
        </w:rPr>
      </w:pPr>
      <w:r>
        <w:rPr>
          <w:rFonts w:hint="eastAsia"/>
          <w:sz w:val="20"/>
          <w:szCs w:val="20"/>
        </w:rPr>
        <w:t>For pi/2 BPSK:</w:t>
      </w:r>
    </w:p>
    <w:p w14:paraId="43E8CCBB" w14:textId="77777777" w:rsidR="00877CC3" w:rsidRDefault="007239B9">
      <w:pPr>
        <w:numPr>
          <w:ilvl w:val="0"/>
          <w:numId w:val="27"/>
        </w:numPr>
        <w:spacing w:before="120" w:after="120"/>
        <w:jc w:val="both"/>
        <w:rPr>
          <w:sz w:val="20"/>
          <w:szCs w:val="20"/>
        </w:rPr>
      </w:pPr>
      <w:r>
        <w:rPr>
          <w:rFonts w:hint="eastAsia"/>
          <w:sz w:val="20"/>
          <w:szCs w:val="20"/>
        </w:rPr>
        <w:t xml:space="preserve">Compared with the case without FDSS, </w:t>
      </w:r>
      <w:r>
        <w:rPr>
          <w:sz w:val="20"/>
          <w:szCs w:val="20"/>
        </w:rPr>
        <w:t xml:space="preserve">FDSS without </w:t>
      </w:r>
      <w:r>
        <w:rPr>
          <w:rFonts w:hint="eastAsia"/>
          <w:sz w:val="20"/>
          <w:szCs w:val="20"/>
        </w:rPr>
        <w:t>SE</w:t>
      </w:r>
      <w:r>
        <w:rPr>
          <w:sz w:val="20"/>
          <w:szCs w:val="20"/>
        </w:rPr>
        <w:t xml:space="preserve"> </w:t>
      </w:r>
      <w:r>
        <w:rPr>
          <w:rFonts w:hint="eastAsia"/>
          <w:sz w:val="20"/>
          <w:szCs w:val="20"/>
        </w:rPr>
        <w:t xml:space="preserve">can achieve </w:t>
      </w:r>
      <w:r>
        <w:rPr>
          <w:sz w:val="20"/>
          <w:szCs w:val="20"/>
        </w:rPr>
        <w:t>about 3.</w:t>
      </w:r>
      <w:r>
        <w:rPr>
          <w:rFonts w:hint="eastAsia"/>
          <w:sz w:val="20"/>
          <w:szCs w:val="20"/>
        </w:rPr>
        <w:t>9</w:t>
      </w:r>
      <w:r>
        <w:rPr>
          <w:sz w:val="20"/>
          <w:szCs w:val="20"/>
        </w:rPr>
        <w:t xml:space="preserve">dB gain in </w:t>
      </w:r>
      <w:r>
        <w:rPr>
          <w:rFonts w:hint="eastAsia"/>
          <w:sz w:val="20"/>
          <w:szCs w:val="20"/>
        </w:rPr>
        <w:t>Tx power gain</w:t>
      </w:r>
      <w:r>
        <w:rPr>
          <w:sz w:val="20"/>
          <w:szCs w:val="20"/>
        </w:rPr>
        <w:t xml:space="preserve"> ;</w:t>
      </w:r>
    </w:p>
    <w:p w14:paraId="5502FC25" w14:textId="77777777" w:rsidR="00877CC3" w:rsidRDefault="007239B9">
      <w:pPr>
        <w:numPr>
          <w:ilvl w:val="0"/>
          <w:numId w:val="27"/>
        </w:numPr>
        <w:spacing w:before="120" w:after="120"/>
        <w:jc w:val="both"/>
        <w:rPr>
          <w:sz w:val="20"/>
          <w:szCs w:val="20"/>
        </w:rPr>
      </w:pPr>
      <w:r>
        <w:rPr>
          <w:sz w:val="20"/>
          <w:szCs w:val="20"/>
        </w:rPr>
        <w:t xml:space="preserve">For FDSS with SE, </w:t>
      </w:r>
      <w:r>
        <w:rPr>
          <w:rFonts w:hint="eastAsia"/>
          <w:sz w:val="20"/>
          <w:szCs w:val="20"/>
        </w:rPr>
        <w:t xml:space="preserve">marginal additional gain can be observed for FDSS with SE compared with FDSS. </w:t>
      </w:r>
    </w:p>
    <w:p w14:paraId="6E900BF4" w14:textId="77777777" w:rsidR="00877CC3" w:rsidRDefault="007239B9">
      <w:pPr>
        <w:numPr>
          <w:ilvl w:val="0"/>
          <w:numId w:val="26"/>
        </w:numPr>
        <w:spacing w:before="120" w:after="120"/>
        <w:jc w:val="both"/>
        <w:rPr>
          <w:sz w:val="20"/>
          <w:szCs w:val="20"/>
        </w:rPr>
      </w:pPr>
      <w:r>
        <w:rPr>
          <w:rFonts w:hint="eastAsia"/>
          <w:sz w:val="20"/>
          <w:szCs w:val="20"/>
        </w:rPr>
        <w:lastRenderedPageBreak/>
        <w:t>For QPSK:</w:t>
      </w:r>
    </w:p>
    <w:p w14:paraId="27277ACA" w14:textId="77777777" w:rsidR="00877CC3" w:rsidRDefault="007239B9">
      <w:pPr>
        <w:numPr>
          <w:ilvl w:val="0"/>
          <w:numId w:val="28"/>
        </w:numPr>
        <w:spacing w:before="120" w:after="120"/>
        <w:jc w:val="both"/>
        <w:rPr>
          <w:sz w:val="20"/>
          <w:szCs w:val="20"/>
        </w:rPr>
      </w:pPr>
      <w:r>
        <w:rPr>
          <w:sz w:val="20"/>
          <w:szCs w:val="20"/>
        </w:rPr>
        <w:t xml:space="preserve">FDSS without </w:t>
      </w:r>
      <w:r>
        <w:rPr>
          <w:rFonts w:hint="eastAsia"/>
          <w:sz w:val="20"/>
          <w:szCs w:val="20"/>
        </w:rPr>
        <w:t>SE</w:t>
      </w:r>
      <w:r>
        <w:rPr>
          <w:sz w:val="20"/>
          <w:szCs w:val="20"/>
        </w:rPr>
        <w:t xml:space="preserve"> can </w:t>
      </w:r>
      <w:r>
        <w:rPr>
          <w:rFonts w:hint="eastAsia"/>
          <w:sz w:val="20"/>
          <w:szCs w:val="20"/>
        </w:rPr>
        <w:t>bring</w:t>
      </w:r>
      <w:r>
        <w:rPr>
          <w:sz w:val="20"/>
          <w:szCs w:val="20"/>
        </w:rPr>
        <w:t xml:space="preserve"> about 2dB</w:t>
      </w:r>
      <w:r>
        <w:rPr>
          <w:rFonts w:hint="eastAsia"/>
          <w:sz w:val="20"/>
          <w:szCs w:val="20"/>
        </w:rPr>
        <w:t xml:space="preserve"> gain</w:t>
      </w:r>
      <w:r>
        <w:rPr>
          <w:sz w:val="20"/>
          <w:szCs w:val="20"/>
        </w:rPr>
        <w:t xml:space="preserve"> </w:t>
      </w:r>
      <w:r>
        <w:rPr>
          <w:rFonts w:hint="eastAsia"/>
          <w:sz w:val="20"/>
          <w:szCs w:val="20"/>
        </w:rPr>
        <w:t>in Tx power gain</w:t>
      </w:r>
      <w:r>
        <w:rPr>
          <w:sz w:val="20"/>
          <w:szCs w:val="20"/>
        </w:rPr>
        <w:t xml:space="preserve"> compared to </w:t>
      </w:r>
      <w:r>
        <w:rPr>
          <w:rFonts w:hint="eastAsia"/>
          <w:sz w:val="20"/>
          <w:szCs w:val="20"/>
        </w:rPr>
        <w:t>the case</w:t>
      </w:r>
      <w:r>
        <w:rPr>
          <w:sz w:val="20"/>
          <w:szCs w:val="20"/>
        </w:rPr>
        <w:t xml:space="preserve"> without FDSS. </w:t>
      </w:r>
    </w:p>
    <w:p w14:paraId="309E67A2" w14:textId="77777777" w:rsidR="00877CC3" w:rsidRDefault="007239B9">
      <w:pPr>
        <w:numPr>
          <w:ilvl w:val="0"/>
          <w:numId w:val="28"/>
        </w:numPr>
        <w:spacing w:before="120" w:after="120"/>
        <w:jc w:val="both"/>
        <w:rPr>
          <w:sz w:val="20"/>
          <w:szCs w:val="20"/>
        </w:rPr>
      </w:pPr>
      <w:r>
        <w:rPr>
          <w:sz w:val="20"/>
          <w:szCs w:val="20"/>
        </w:rPr>
        <w:t xml:space="preserve">For FDSS with </w:t>
      </w:r>
      <w:r>
        <w:rPr>
          <w:rFonts w:hint="eastAsia"/>
          <w:sz w:val="20"/>
          <w:szCs w:val="20"/>
        </w:rPr>
        <w:t>SE</w:t>
      </w:r>
      <w:r>
        <w:rPr>
          <w:sz w:val="20"/>
          <w:szCs w:val="20"/>
        </w:rPr>
        <w:t xml:space="preserve">, </w:t>
      </w:r>
      <w:r>
        <w:rPr>
          <w:rFonts w:hint="eastAsia"/>
          <w:sz w:val="20"/>
          <w:szCs w:val="20"/>
        </w:rPr>
        <w:t>Tx power gain can be increased</w:t>
      </w:r>
      <w:r>
        <w:rPr>
          <w:sz w:val="20"/>
          <w:szCs w:val="20"/>
        </w:rPr>
        <w:t xml:space="preserve"> as the extension ratio increases. About 1 dB </w:t>
      </w:r>
      <w:r>
        <w:rPr>
          <w:rFonts w:hint="eastAsia"/>
          <w:sz w:val="20"/>
          <w:szCs w:val="20"/>
        </w:rPr>
        <w:t>Tx power gain</w:t>
      </w:r>
      <w:r>
        <w:rPr>
          <w:sz w:val="20"/>
          <w:szCs w:val="20"/>
        </w:rPr>
        <w:t xml:space="preserve"> is observed when the </w:t>
      </w:r>
      <w:r>
        <w:rPr>
          <w:rFonts w:hint="eastAsia"/>
          <w:sz w:val="20"/>
          <w:szCs w:val="20"/>
        </w:rPr>
        <w:t>SE factor</w:t>
      </w:r>
      <w:r>
        <w:rPr>
          <w:sz w:val="20"/>
          <w:szCs w:val="20"/>
        </w:rPr>
        <w:t xml:space="preserve"> is </w:t>
      </w:r>
      <w:r>
        <w:rPr>
          <w:rFonts w:hint="eastAsia"/>
          <w:sz w:val="20"/>
          <w:szCs w:val="20"/>
        </w:rPr>
        <w:t>25</w:t>
      </w:r>
      <w:r>
        <w:rPr>
          <w:sz w:val="20"/>
          <w:szCs w:val="20"/>
        </w:rPr>
        <w:t xml:space="preserve">% compared to the case of FDSS without extension. </w:t>
      </w:r>
    </w:p>
    <w:p w14:paraId="47FA79EF" w14:textId="342C8201" w:rsidR="00877CC3" w:rsidRDefault="007239B9">
      <w:pPr>
        <w:numPr>
          <w:ilvl w:val="255"/>
          <w:numId w:val="0"/>
        </w:numPr>
        <w:spacing w:before="120" w:after="120"/>
        <w:jc w:val="both"/>
        <w:rPr>
          <w:i/>
          <w:iCs/>
          <w:sz w:val="20"/>
          <w:szCs w:val="20"/>
        </w:rPr>
      </w:pPr>
      <w:r>
        <w:rPr>
          <w:rFonts w:hint="eastAsia"/>
          <w:b/>
          <w:bCs/>
          <w:i/>
          <w:iCs/>
          <w:sz w:val="20"/>
          <w:szCs w:val="20"/>
        </w:rPr>
        <w:t>Observation 12</w:t>
      </w:r>
      <w:r>
        <w:rPr>
          <w:rFonts w:hint="eastAsia"/>
          <w:i/>
          <w:iCs/>
          <w:sz w:val="20"/>
          <w:szCs w:val="20"/>
        </w:rPr>
        <w:t xml:space="preserve">: For pi/2-BPSK, FDSS </w:t>
      </w:r>
      <w:r>
        <w:rPr>
          <w:i/>
          <w:iCs/>
          <w:sz w:val="20"/>
          <w:szCs w:val="20"/>
        </w:rPr>
        <w:t>w/o SE</w:t>
      </w:r>
      <w:r>
        <w:rPr>
          <w:rFonts w:hint="eastAsia"/>
          <w:i/>
          <w:iCs/>
          <w:sz w:val="20"/>
          <w:szCs w:val="20"/>
        </w:rPr>
        <w:t xml:space="preserve"> can achieve 3.9dB Tx power gain</w:t>
      </w:r>
      <w:r>
        <w:rPr>
          <w:i/>
          <w:iCs/>
          <w:sz w:val="20"/>
          <w:szCs w:val="20"/>
        </w:rPr>
        <w:t>.</w:t>
      </w:r>
    </w:p>
    <w:p w14:paraId="6F24959F" w14:textId="77777777" w:rsidR="00877CC3" w:rsidRDefault="007239B9">
      <w:pPr>
        <w:numPr>
          <w:ilvl w:val="255"/>
          <w:numId w:val="0"/>
        </w:numPr>
        <w:spacing w:before="120" w:after="120"/>
        <w:jc w:val="both"/>
        <w:rPr>
          <w:i/>
          <w:iCs/>
          <w:sz w:val="20"/>
          <w:szCs w:val="20"/>
        </w:rPr>
      </w:pPr>
      <w:r>
        <w:rPr>
          <w:rFonts w:hint="eastAsia"/>
          <w:b/>
          <w:bCs/>
          <w:i/>
          <w:iCs/>
          <w:sz w:val="20"/>
          <w:szCs w:val="20"/>
        </w:rPr>
        <w:t>Observation 13</w:t>
      </w:r>
      <w:r>
        <w:rPr>
          <w:rFonts w:hint="eastAsia"/>
          <w:i/>
          <w:iCs/>
          <w:sz w:val="20"/>
          <w:szCs w:val="20"/>
        </w:rPr>
        <w:t xml:space="preserve">: For QPSK, FDSS </w:t>
      </w:r>
      <w:r>
        <w:rPr>
          <w:i/>
          <w:iCs/>
          <w:sz w:val="20"/>
          <w:szCs w:val="20"/>
        </w:rPr>
        <w:t>w/o</w:t>
      </w:r>
      <w:r>
        <w:rPr>
          <w:rFonts w:hint="eastAsia"/>
          <w:i/>
          <w:iCs/>
          <w:sz w:val="20"/>
          <w:szCs w:val="20"/>
        </w:rPr>
        <w:t xml:space="preserve"> </w:t>
      </w:r>
      <w:r>
        <w:rPr>
          <w:i/>
          <w:iCs/>
          <w:sz w:val="20"/>
          <w:szCs w:val="20"/>
        </w:rPr>
        <w:t xml:space="preserve">SE </w:t>
      </w:r>
      <w:r>
        <w:rPr>
          <w:rFonts w:hint="eastAsia"/>
          <w:i/>
          <w:iCs/>
          <w:sz w:val="20"/>
          <w:szCs w:val="20"/>
        </w:rPr>
        <w:t xml:space="preserve">can achieve 2dB Tx power gain, and on top of this, FDSS with </w:t>
      </w:r>
      <w:r>
        <w:rPr>
          <w:i/>
          <w:iCs/>
          <w:sz w:val="20"/>
          <w:szCs w:val="20"/>
        </w:rPr>
        <w:t>symmetric SE (i.e., solution-1)</w:t>
      </w:r>
      <w:r>
        <w:rPr>
          <w:rFonts w:hint="eastAsia"/>
          <w:i/>
          <w:iCs/>
          <w:sz w:val="20"/>
          <w:szCs w:val="20"/>
        </w:rPr>
        <w:t xml:space="preserve"> can provide additional Tx power gain gain, and the performance gain can be further increased as the extension ratio increases.</w:t>
      </w:r>
    </w:p>
    <w:p w14:paraId="698CDFC2" w14:textId="77777777" w:rsidR="00877CC3" w:rsidRDefault="007239B9">
      <w:pPr>
        <w:pStyle w:val="a4"/>
        <w:spacing w:beforeLines="50" w:afterLines="50" w:line="260" w:lineRule="auto"/>
        <w:jc w:val="center"/>
      </w:pPr>
      <w:r>
        <w:rPr>
          <w:rFonts w:hint="eastAsia"/>
        </w:rPr>
        <w:t xml:space="preserve">Table </w:t>
      </w:r>
      <w:r>
        <w:rPr>
          <w:rFonts w:hint="eastAsia"/>
          <w:lang w:eastAsia="zh-CN"/>
        </w:rPr>
        <w:t>2.1.2.3</w:t>
      </w:r>
      <w:r>
        <w:rPr>
          <w:rFonts w:hint="eastAsia"/>
        </w:rPr>
        <w:t>-1. Tx power gain comparison with different SE factor.</w:t>
      </w:r>
    </w:p>
    <w:tbl>
      <w:tblPr>
        <w:tblW w:w="36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6"/>
        <w:gridCol w:w="3123"/>
        <w:gridCol w:w="1942"/>
      </w:tblGrid>
      <w:tr w:rsidR="00877CC3" w14:paraId="718997FF" w14:textId="77777777">
        <w:trPr>
          <w:jc w:val="center"/>
        </w:trPr>
        <w:tc>
          <w:tcPr>
            <w:tcW w:w="1325" w:type="pct"/>
            <w:shd w:val="clear" w:color="auto" w:fill="auto"/>
            <w:vAlign w:val="center"/>
          </w:tcPr>
          <w:p w14:paraId="5C70FE00" w14:textId="77777777" w:rsidR="00877CC3" w:rsidRDefault="00877CC3">
            <w:pPr>
              <w:jc w:val="center"/>
              <w:rPr>
                <w:sz w:val="20"/>
                <w:szCs w:val="20"/>
              </w:rPr>
            </w:pPr>
          </w:p>
        </w:tc>
        <w:tc>
          <w:tcPr>
            <w:tcW w:w="2265" w:type="pct"/>
            <w:shd w:val="clear" w:color="auto" w:fill="auto"/>
            <w:vAlign w:val="center"/>
          </w:tcPr>
          <w:p w14:paraId="75CD2EBF" w14:textId="77777777" w:rsidR="00877CC3" w:rsidRDefault="007239B9">
            <w:pPr>
              <w:jc w:val="center"/>
              <w:rPr>
                <w:b/>
                <w:bCs/>
                <w:sz w:val="20"/>
                <w:szCs w:val="20"/>
              </w:rPr>
            </w:pPr>
            <w:r>
              <w:rPr>
                <w:rFonts w:hint="eastAsia"/>
                <w:b/>
                <w:bCs/>
                <w:sz w:val="20"/>
                <w:szCs w:val="20"/>
              </w:rPr>
              <w:t>Scheme</w:t>
            </w:r>
          </w:p>
        </w:tc>
        <w:tc>
          <w:tcPr>
            <w:tcW w:w="1408" w:type="pct"/>
            <w:shd w:val="clear" w:color="auto" w:fill="auto"/>
            <w:vAlign w:val="center"/>
          </w:tcPr>
          <w:p w14:paraId="5B87530A" w14:textId="77777777" w:rsidR="00877CC3" w:rsidRDefault="007239B9">
            <w:pPr>
              <w:jc w:val="center"/>
              <w:rPr>
                <w:b/>
                <w:bCs/>
                <w:sz w:val="20"/>
                <w:szCs w:val="20"/>
              </w:rPr>
            </w:pPr>
            <w:r>
              <w:rPr>
                <w:rFonts w:hint="eastAsia"/>
                <w:b/>
                <w:bCs/>
                <w:sz w:val="20"/>
                <w:szCs w:val="20"/>
              </w:rPr>
              <w:t>Tx power gain</w:t>
            </w:r>
          </w:p>
        </w:tc>
      </w:tr>
      <w:tr w:rsidR="00877CC3" w14:paraId="692F0A7F" w14:textId="77777777">
        <w:trPr>
          <w:trHeight w:val="43"/>
          <w:jc w:val="center"/>
        </w:trPr>
        <w:tc>
          <w:tcPr>
            <w:tcW w:w="1325" w:type="pct"/>
            <w:vMerge w:val="restart"/>
            <w:shd w:val="clear" w:color="auto" w:fill="auto"/>
            <w:vAlign w:val="center"/>
          </w:tcPr>
          <w:p w14:paraId="46990B05" w14:textId="77777777" w:rsidR="00877CC3" w:rsidRDefault="007239B9">
            <w:pPr>
              <w:jc w:val="center"/>
              <w:rPr>
                <w:b/>
                <w:bCs/>
                <w:sz w:val="20"/>
                <w:szCs w:val="20"/>
              </w:rPr>
            </w:pPr>
            <w:r>
              <w:rPr>
                <w:b/>
                <w:bCs/>
                <w:sz w:val="20"/>
                <w:szCs w:val="20"/>
              </w:rPr>
              <w:t>RB=8</w:t>
            </w:r>
            <w:r>
              <w:rPr>
                <w:rFonts w:hint="eastAsia"/>
                <w:b/>
                <w:bCs/>
                <w:sz w:val="20"/>
                <w:szCs w:val="20"/>
              </w:rPr>
              <w:t>, for pi/2 BPSK</w:t>
            </w:r>
          </w:p>
        </w:tc>
        <w:tc>
          <w:tcPr>
            <w:tcW w:w="2265" w:type="pct"/>
            <w:shd w:val="clear" w:color="auto" w:fill="auto"/>
            <w:vAlign w:val="center"/>
          </w:tcPr>
          <w:p w14:paraId="7848A28B" w14:textId="77777777" w:rsidR="00877CC3" w:rsidRDefault="007239B9">
            <w:pPr>
              <w:jc w:val="center"/>
              <w:rPr>
                <w:sz w:val="20"/>
                <w:szCs w:val="20"/>
              </w:rPr>
            </w:pPr>
            <w:r>
              <w:rPr>
                <w:sz w:val="20"/>
                <w:szCs w:val="20"/>
              </w:rPr>
              <w:t>No FDSS(baseline)</w:t>
            </w:r>
          </w:p>
        </w:tc>
        <w:tc>
          <w:tcPr>
            <w:tcW w:w="1408" w:type="pct"/>
            <w:shd w:val="clear" w:color="auto" w:fill="auto"/>
            <w:vAlign w:val="center"/>
          </w:tcPr>
          <w:p w14:paraId="1590A5A3" w14:textId="77777777" w:rsidR="00877CC3" w:rsidRDefault="007239B9">
            <w:pPr>
              <w:jc w:val="center"/>
              <w:rPr>
                <w:sz w:val="20"/>
                <w:szCs w:val="20"/>
              </w:rPr>
            </w:pPr>
            <w:r>
              <w:rPr>
                <w:rFonts w:hint="eastAsia"/>
                <w:sz w:val="20"/>
                <w:szCs w:val="20"/>
              </w:rPr>
              <w:t>/</w:t>
            </w:r>
          </w:p>
        </w:tc>
      </w:tr>
      <w:tr w:rsidR="00877CC3" w14:paraId="1A2F33C8" w14:textId="77777777">
        <w:trPr>
          <w:trHeight w:val="43"/>
          <w:jc w:val="center"/>
        </w:trPr>
        <w:tc>
          <w:tcPr>
            <w:tcW w:w="1325" w:type="pct"/>
            <w:vMerge/>
            <w:shd w:val="clear" w:color="auto" w:fill="auto"/>
            <w:vAlign w:val="center"/>
          </w:tcPr>
          <w:p w14:paraId="4CB29163" w14:textId="77777777" w:rsidR="00877CC3" w:rsidRDefault="00877CC3">
            <w:pPr>
              <w:jc w:val="center"/>
              <w:rPr>
                <w:b/>
                <w:bCs/>
                <w:sz w:val="20"/>
                <w:szCs w:val="20"/>
              </w:rPr>
            </w:pPr>
          </w:p>
        </w:tc>
        <w:tc>
          <w:tcPr>
            <w:tcW w:w="2265" w:type="pct"/>
            <w:shd w:val="clear" w:color="auto" w:fill="auto"/>
            <w:vAlign w:val="center"/>
          </w:tcPr>
          <w:p w14:paraId="79806857" w14:textId="77777777" w:rsidR="00877CC3" w:rsidRDefault="007239B9">
            <w:pPr>
              <w:jc w:val="center"/>
              <w:rPr>
                <w:sz w:val="20"/>
                <w:szCs w:val="20"/>
              </w:rPr>
            </w:pPr>
            <w:r>
              <w:rPr>
                <w:sz w:val="20"/>
                <w:szCs w:val="20"/>
              </w:rPr>
              <w:t>FDSS w/o SE</w:t>
            </w:r>
          </w:p>
        </w:tc>
        <w:tc>
          <w:tcPr>
            <w:tcW w:w="1408" w:type="pct"/>
            <w:shd w:val="clear" w:color="auto" w:fill="auto"/>
            <w:vAlign w:val="center"/>
          </w:tcPr>
          <w:p w14:paraId="4E2FC897" w14:textId="77777777" w:rsidR="00877CC3" w:rsidRDefault="007239B9">
            <w:pPr>
              <w:jc w:val="center"/>
              <w:rPr>
                <w:sz w:val="20"/>
                <w:szCs w:val="20"/>
              </w:rPr>
            </w:pPr>
            <w:r>
              <w:rPr>
                <w:rFonts w:hint="eastAsia"/>
                <w:sz w:val="20"/>
                <w:szCs w:val="20"/>
              </w:rPr>
              <w:t>3.94</w:t>
            </w:r>
          </w:p>
        </w:tc>
      </w:tr>
      <w:tr w:rsidR="00877CC3" w14:paraId="3E451026" w14:textId="77777777">
        <w:trPr>
          <w:trHeight w:val="43"/>
          <w:jc w:val="center"/>
        </w:trPr>
        <w:tc>
          <w:tcPr>
            <w:tcW w:w="1325" w:type="pct"/>
            <w:vMerge/>
            <w:shd w:val="clear" w:color="auto" w:fill="auto"/>
            <w:vAlign w:val="center"/>
          </w:tcPr>
          <w:p w14:paraId="1FE23ADA" w14:textId="77777777" w:rsidR="00877CC3" w:rsidRDefault="00877CC3">
            <w:pPr>
              <w:jc w:val="center"/>
              <w:rPr>
                <w:b/>
                <w:bCs/>
                <w:sz w:val="20"/>
                <w:szCs w:val="20"/>
              </w:rPr>
            </w:pPr>
          </w:p>
        </w:tc>
        <w:tc>
          <w:tcPr>
            <w:tcW w:w="2265" w:type="pct"/>
            <w:shd w:val="clear" w:color="auto" w:fill="auto"/>
            <w:vAlign w:val="center"/>
          </w:tcPr>
          <w:p w14:paraId="44F883B4" w14:textId="77777777" w:rsidR="00877CC3" w:rsidRDefault="007239B9">
            <w:pPr>
              <w:jc w:val="center"/>
              <w:rPr>
                <w:sz w:val="20"/>
                <w:szCs w:val="20"/>
              </w:rPr>
            </w:pPr>
            <w:r>
              <w:rPr>
                <w:sz w:val="20"/>
                <w:szCs w:val="20"/>
              </w:rPr>
              <w:t>FDSS with symmetric SE=0.125</w:t>
            </w:r>
          </w:p>
        </w:tc>
        <w:tc>
          <w:tcPr>
            <w:tcW w:w="1408" w:type="pct"/>
            <w:shd w:val="clear" w:color="auto" w:fill="auto"/>
            <w:vAlign w:val="center"/>
          </w:tcPr>
          <w:p w14:paraId="0CE16750" w14:textId="77777777" w:rsidR="00877CC3" w:rsidRDefault="007239B9">
            <w:pPr>
              <w:jc w:val="center"/>
              <w:rPr>
                <w:sz w:val="20"/>
                <w:szCs w:val="20"/>
              </w:rPr>
            </w:pPr>
            <w:r>
              <w:rPr>
                <w:rFonts w:hint="eastAsia"/>
                <w:sz w:val="20"/>
                <w:szCs w:val="20"/>
              </w:rPr>
              <w:t>4.01</w:t>
            </w:r>
          </w:p>
        </w:tc>
      </w:tr>
      <w:tr w:rsidR="00877CC3" w14:paraId="7B975024" w14:textId="77777777">
        <w:trPr>
          <w:trHeight w:val="43"/>
          <w:jc w:val="center"/>
        </w:trPr>
        <w:tc>
          <w:tcPr>
            <w:tcW w:w="1325" w:type="pct"/>
            <w:vMerge/>
            <w:shd w:val="clear" w:color="auto" w:fill="auto"/>
            <w:vAlign w:val="center"/>
          </w:tcPr>
          <w:p w14:paraId="7A896275" w14:textId="77777777" w:rsidR="00877CC3" w:rsidRDefault="00877CC3">
            <w:pPr>
              <w:jc w:val="center"/>
              <w:rPr>
                <w:b/>
                <w:bCs/>
                <w:sz w:val="20"/>
                <w:szCs w:val="20"/>
              </w:rPr>
            </w:pPr>
          </w:p>
        </w:tc>
        <w:tc>
          <w:tcPr>
            <w:tcW w:w="2265" w:type="pct"/>
            <w:shd w:val="clear" w:color="auto" w:fill="auto"/>
            <w:vAlign w:val="center"/>
          </w:tcPr>
          <w:p w14:paraId="03932ED9" w14:textId="77777777" w:rsidR="00877CC3" w:rsidRDefault="007239B9">
            <w:pPr>
              <w:jc w:val="center"/>
              <w:rPr>
                <w:sz w:val="20"/>
                <w:szCs w:val="20"/>
              </w:rPr>
            </w:pPr>
            <w:r>
              <w:rPr>
                <w:sz w:val="20"/>
                <w:szCs w:val="20"/>
              </w:rPr>
              <w:t>FDSS with symmetric SE=0.25</w:t>
            </w:r>
          </w:p>
        </w:tc>
        <w:tc>
          <w:tcPr>
            <w:tcW w:w="1408" w:type="pct"/>
            <w:shd w:val="clear" w:color="auto" w:fill="auto"/>
            <w:vAlign w:val="center"/>
          </w:tcPr>
          <w:p w14:paraId="4078F68D" w14:textId="77777777" w:rsidR="00877CC3" w:rsidRDefault="007239B9">
            <w:pPr>
              <w:jc w:val="center"/>
              <w:rPr>
                <w:sz w:val="20"/>
                <w:szCs w:val="20"/>
              </w:rPr>
            </w:pPr>
            <w:r>
              <w:rPr>
                <w:rFonts w:hint="eastAsia"/>
                <w:sz w:val="20"/>
                <w:szCs w:val="20"/>
              </w:rPr>
              <w:t>3.8</w:t>
            </w:r>
          </w:p>
        </w:tc>
      </w:tr>
      <w:tr w:rsidR="00877CC3" w14:paraId="6F3EA19C" w14:textId="77777777">
        <w:trPr>
          <w:trHeight w:val="43"/>
          <w:jc w:val="center"/>
        </w:trPr>
        <w:tc>
          <w:tcPr>
            <w:tcW w:w="1325" w:type="pct"/>
            <w:vMerge/>
            <w:shd w:val="clear" w:color="auto" w:fill="auto"/>
            <w:vAlign w:val="center"/>
          </w:tcPr>
          <w:p w14:paraId="76EA7BDF" w14:textId="77777777" w:rsidR="00877CC3" w:rsidRDefault="00877CC3">
            <w:pPr>
              <w:jc w:val="center"/>
              <w:rPr>
                <w:b/>
                <w:bCs/>
                <w:sz w:val="20"/>
                <w:szCs w:val="20"/>
              </w:rPr>
            </w:pPr>
          </w:p>
        </w:tc>
        <w:tc>
          <w:tcPr>
            <w:tcW w:w="2265" w:type="pct"/>
            <w:shd w:val="clear" w:color="auto" w:fill="auto"/>
            <w:vAlign w:val="center"/>
          </w:tcPr>
          <w:p w14:paraId="1C9F1186" w14:textId="77777777" w:rsidR="00877CC3" w:rsidRDefault="007239B9">
            <w:pPr>
              <w:jc w:val="center"/>
              <w:rPr>
                <w:sz w:val="20"/>
                <w:szCs w:val="20"/>
              </w:rPr>
            </w:pPr>
            <w:r>
              <w:rPr>
                <w:sz w:val="20"/>
                <w:szCs w:val="20"/>
              </w:rPr>
              <w:t>FDSS with symmetric SE=0.375</w:t>
            </w:r>
          </w:p>
        </w:tc>
        <w:tc>
          <w:tcPr>
            <w:tcW w:w="1408" w:type="pct"/>
            <w:shd w:val="clear" w:color="auto" w:fill="auto"/>
            <w:vAlign w:val="center"/>
          </w:tcPr>
          <w:p w14:paraId="1D7010BB" w14:textId="77777777" w:rsidR="00877CC3" w:rsidRDefault="007239B9">
            <w:pPr>
              <w:jc w:val="center"/>
              <w:rPr>
                <w:sz w:val="20"/>
                <w:szCs w:val="20"/>
              </w:rPr>
            </w:pPr>
            <w:r>
              <w:rPr>
                <w:rFonts w:hint="eastAsia"/>
                <w:sz w:val="20"/>
                <w:szCs w:val="20"/>
              </w:rPr>
              <w:t>3.36</w:t>
            </w:r>
          </w:p>
        </w:tc>
      </w:tr>
      <w:tr w:rsidR="00877CC3" w14:paraId="2081E280" w14:textId="77777777">
        <w:trPr>
          <w:trHeight w:val="45"/>
          <w:jc w:val="center"/>
        </w:trPr>
        <w:tc>
          <w:tcPr>
            <w:tcW w:w="1325" w:type="pct"/>
            <w:vMerge w:val="restart"/>
            <w:shd w:val="clear" w:color="auto" w:fill="auto"/>
            <w:vAlign w:val="center"/>
          </w:tcPr>
          <w:p w14:paraId="50CAC90B" w14:textId="77777777" w:rsidR="00877CC3" w:rsidRDefault="007239B9">
            <w:pPr>
              <w:jc w:val="center"/>
              <w:rPr>
                <w:b/>
                <w:bCs/>
                <w:sz w:val="20"/>
                <w:szCs w:val="20"/>
              </w:rPr>
            </w:pPr>
            <w:r>
              <w:rPr>
                <w:b/>
                <w:bCs/>
                <w:sz w:val="20"/>
                <w:szCs w:val="20"/>
              </w:rPr>
              <w:t>RB=</w:t>
            </w:r>
            <w:r>
              <w:rPr>
                <w:rFonts w:hint="eastAsia"/>
                <w:b/>
                <w:bCs/>
                <w:sz w:val="20"/>
                <w:szCs w:val="20"/>
              </w:rPr>
              <w:t>8, for QPSK</w:t>
            </w:r>
          </w:p>
        </w:tc>
        <w:tc>
          <w:tcPr>
            <w:tcW w:w="2265" w:type="pct"/>
            <w:shd w:val="clear" w:color="auto" w:fill="auto"/>
            <w:vAlign w:val="center"/>
          </w:tcPr>
          <w:p w14:paraId="0E8F9014" w14:textId="77777777" w:rsidR="00877CC3" w:rsidRDefault="007239B9">
            <w:pPr>
              <w:jc w:val="center"/>
              <w:rPr>
                <w:sz w:val="20"/>
                <w:szCs w:val="20"/>
              </w:rPr>
            </w:pPr>
            <w:r>
              <w:rPr>
                <w:sz w:val="20"/>
                <w:szCs w:val="20"/>
              </w:rPr>
              <w:t>No FDSS(baseline)</w:t>
            </w:r>
          </w:p>
        </w:tc>
        <w:tc>
          <w:tcPr>
            <w:tcW w:w="1408" w:type="pct"/>
            <w:shd w:val="clear" w:color="auto" w:fill="auto"/>
            <w:vAlign w:val="center"/>
          </w:tcPr>
          <w:p w14:paraId="34970404" w14:textId="77777777" w:rsidR="00877CC3" w:rsidRDefault="007239B9">
            <w:pPr>
              <w:jc w:val="center"/>
              <w:rPr>
                <w:sz w:val="20"/>
                <w:szCs w:val="20"/>
              </w:rPr>
            </w:pPr>
            <w:r>
              <w:rPr>
                <w:rFonts w:hint="eastAsia"/>
                <w:sz w:val="20"/>
                <w:szCs w:val="20"/>
              </w:rPr>
              <w:t>/</w:t>
            </w:r>
          </w:p>
        </w:tc>
      </w:tr>
      <w:tr w:rsidR="00877CC3" w14:paraId="5D1B7850" w14:textId="77777777">
        <w:trPr>
          <w:trHeight w:val="45"/>
          <w:jc w:val="center"/>
        </w:trPr>
        <w:tc>
          <w:tcPr>
            <w:tcW w:w="1325" w:type="pct"/>
            <w:vMerge/>
            <w:shd w:val="clear" w:color="auto" w:fill="auto"/>
            <w:vAlign w:val="center"/>
          </w:tcPr>
          <w:p w14:paraId="31DB0232" w14:textId="77777777" w:rsidR="00877CC3" w:rsidRDefault="00877CC3">
            <w:pPr>
              <w:jc w:val="center"/>
              <w:rPr>
                <w:b/>
                <w:bCs/>
                <w:sz w:val="20"/>
                <w:szCs w:val="20"/>
              </w:rPr>
            </w:pPr>
          </w:p>
        </w:tc>
        <w:tc>
          <w:tcPr>
            <w:tcW w:w="2265" w:type="pct"/>
            <w:shd w:val="clear" w:color="auto" w:fill="auto"/>
            <w:vAlign w:val="center"/>
          </w:tcPr>
          <w:p w14:paraId="39F00CC2" w14:textId="77777777" w:rsidR="00877CC3" w:rsidRDefault="007239B9">
            <w:pPr>
              <w:jc w:val="center"/>
              <w:rPr>
                <w:sz w:val="20"/>
                <w:szCs w:val="20"/>
              </w:rPr>
            </w:pPr>
            <w:r>
              <w:rPr>
                <w:sz w:val="20"/>
                <w:szCs w:val="20"/>
              </w:rPr>
              <w:t>FDSS w/o SE</w:t>
            </w:r>
          </w:p>
        </w:tc>
        <w:tc>
          <w:tcPr>
            <w:tcW w:w="1408" w:type="pct"/>
            <w:shd w:val="clear" w:color="auto" w:fill="auto"/>
            <w:vAlign w:val="center"/>
          </w:tcPr>
          <w:p w14:paraId="49264B16" w14:textId="77777777" w:rsidR="00877CC3" w:rsidRDefault="007239B9">
            <w:pPr>
              <w:jc w:val="center"/>
              <w:rPr>
                <w:sz w:val="20"/>
                <w:szCs w:val="20"/>
              </w:rPr>
            </w:pPr>
            <w:r>
              <w:rPr>
                <w:rFonts w:hint="eastAsia"/>
                <w:sz w:val="20"/>
                <w:szCs w:val="20"/>
              </w:rPr>
              <w:t>2.5</w:t>
            </w:r>
          </w:p>
        </w:tc>
      </w:tr>
      <w:tr w:rsidR="00877CC3" w14:paraId="61BE2686" w14:textId="77777777">
        <w:trPr>
          <w:trHeight w:val="45"/>
          <w:jc w:val="center"/>
        </w:trPr>
        <w:tc>
          <w:tcPr>
            <w:tcW w:w="1325" w:type="pct"/>
            <w:vMerge/>
            <w:shd w:val="clear" w:color="auto" w:fill="auto"/>
            <w:vAlign w:val="center"/>
          </w:tcPr>
          <w:p w14:paraId="01E36F6E" w14:textId="77777777" w:rsidR="00877CC3" w:rsidRDefault="00877CC3">
            <w:pPr>
              <w:jc w:val="center"/>
              <w:rPr>
                <w:b/>
                <w:bCs/>
                <w:sz w:val="20"/>
                <w:szCs w:val="20"/>
              </w:rPr>
            </w:pPr>
          </w:p>
        </w:tc>
        <w:tc>
          <w:tcPr>
            <w:tcW w:w="2265" w:type="pct"/>
            <w:shd w:val="clear" w:color="auto" w:fill="auto"/>
            <w:vAlign w:val="center"/>
          </w:tcPr>
          <w:p w14:paraId="0D3684B0" w14:textId="77777777" w:rsidR="00877CC3" w:rsidRDefault="007239B9">
            <w:pPr>
              <w:jc w:val="center"/>
              <w:rPr>
                <w:sz w:val="20"/>
                <w:szCs w:val="20"/>
              </w:rPr>
            </w:pPr>
            <w:r>
              <w:rPr>
                <w:sz w:val="20"/>
                <w:szCs w:val="20"/>
              </w:rPr>
              <w:t>FDSS with symmetric SE=0.125</w:t>
            </w:r>
          </w:p>
        </w:tc>
        <w:tc>
          <w:tcPr>
            <w:tcW w:w="1408" w:type="pct"/>
            <w:shd w:val="clear" w:color="auto" w:fill="auto"/>
            <w:vAlign w:val="center"/>
          </w:tcPr>
          <w:p w14:paraId="7F8D107A" w14:textId="77777777" w:rsidR="00877CC3" w:rsidRDefault="007239B9">
            <w:pPr>
              <w:jc w:val="center"/>
              <w:rPr>
                <w:sz w:val="20"/>
                <w:szCs w:val="20"/>
              </w:rPr>
            </w:pPr>
            <w:r>
              <w:rPr>
                <w:rFonts w:hint="eastAsia"/>
                <w:sz w:val="20"/>
                <w:szCs w:val="20"/>
              </w:rPr>
              <w:t>3.28</w:t>
            </w:r>
          </w:p>
        </w:tc>
      </w:tr>
      <w:tr w:rsidR="00877CC3" w14:paraId="58297781" w14:textId="77777777">
        <w:trPr>
          <w:trHeight w:val="45"/>
          <w:jc w:val="center"/>
        </w:trPr>
        <w:tc>
          <w:tcPr>
            <w:tcW w:w="1325" w:type="pct"/>
            <w:vMerge/>
            <w:shd w:val="clear" w:color="auto" w:fill="auto"/>
            <w:vAlign w:val="center"/>
          </w:tcPr>
          <w:p w14:paraId="56D8CA4E" w14:textId="77777777" w:rsidR="00877CC3" w:rsidRDefault="00877CC3">
            <w:pPr>
              <w:jc w:val="center"/>
              <w:rPr>
                <w:b/>
                <w:bCs/>
                <w:sz w:val="20"/>
                <w:szCs w:val="20"/>
              </w:rPr>
            </w:pPr>
          </w:p>
        </w:tc>
        <w:tc>
          <w:tcPr>
            <w:tcW w:w="2265" w:type="pct"/>
            <w:shd w:val="clear" w:color="auto" w:fill="auto"/>
            <w:vAlign w:val="center"/>
          </w:tcPr>
          <w:p w14:paraId="55D5F431" w14:textId="77777777" w:rsidR="00877CC3" w:rsidRDefault="007239B9">
            <w:pPr>
              <w:jc w:val="center"/>
              <w:rPr>
                <w:sz w:val="20"/>
                <w:szCs w:val="20"/>
              </w:rPr>
            </w:pPr>
            <w:r>
              <w:rPr>
                <w:sz w:val="20"/>
                <w:szCs w:val="20"/>
              </w:rPr>
              <w:t>FDSS with symmetric SE=0.25</w:t>
            </w:r>
          </w:p>
        </w:tc>
        <w:tc>
          <w:tcPr>
            <w:tcW w:w="1408" w:type="pct"/>
            <w:shd w:val="clear" w:color="auto" w:fill="auto"/>
            <w:vAlign w:val="center"/>
          </w:tcPr>
          <w:p w14:paraId="0C05DE2F" w14:textId="77777777" w:rsidR="00877CC3" w:rsidRDefault="007239B9">
            <w:pPr>
              <w:jc w:val="center"/>
              <w:rPr>
                <w:sz w:val="20"/>
                <w:szCs w:val="20"/>
              </w:rPr>
            </w:pPr>
            <w:r>
              <w:rPr>
                <w:rFonts w:hint="eastAsia"/>
                <w:sz w:val="20"/>
                <w:szCs w:val="20"/>
              </w:rPr>
              <w:t>3.89</w:t>
            </w:r>
          </w:p>
        </w:tc>
      </w:tr>
      <w:tr w:rsidR="00877CC3" w14:paraId="5EA8F92A" w14:textId="77777777">
        <w:trPr>
          <w:trHeight w:val="45"/>
          <w:jc w:val="center"/>
        </w:trPr>
        <w:tc>
          <w:tcPr>
            <w:tcW w:w="1325" w:type="pct"/>
            <w:vMerge/>
            <w:shd w:val="clear" w:color="auto" w:fill="auto"/>
            <w:vAlign w:val="center"/>
          </w:tcPr>
          <w:p w14:paraId="49DA862D" w14:textId="77777777" w:rsidR="00877CC3" w:rsidRDefault="00877CC3">
            <w:pPr>
              <w:jc w:val="center"/>
              <w:rPr>
                <w:b/>
                <w:bCs/>
                <w:sz w:val="20"/>
                <w:szCs w:val="20"/>
              </w:rPr>
            </w:pPr>
          </w:p>
        </w:tc>
        <w:tc>
          <w:tcPr>
            <w:tcW w:w="2265" w:type="pct"/>
            <w:shd w:val="clear" w:color="auto" w:fill="auto"/>
            <w:vAlign w:val="center"/>
          </w:tcPr>
          <w:p w14:paraId="5F5A3EEB" w14:textId="77777777" w:rsidR="00877CC3" w:rsidRDefault="007239B9">
            <w:pPr>
              <w:jc w:val="center"/>
              <w:rPr>
                <w:sz w:val="20"/>
                <w:szCs w:val="20"/>
              </w:rPr>
            </w:pPr>
            <w:r>
              <w:rPr>
                <w:sz w:val="20"/>
                <w:szCs w:val="20"/>
              </w:rPr>
              <w:t>FDSS with symmetric SE=0.375</w:t>
            </w:r>
          </w:p>
        </w:tc>
        <w:tc>
          <w:tcPr>
            <w:tcW w:w="1408" w:type="pct"/>
            <w:shd w:val="clear" w:color="auto" w:fill="auto"/>
            <w:vAlign w:val="center"/>
          </w:tcPr>
          <w:p w14:paraId="242C9DA8" w14:textId="77777777" w:rsidR="00877CC3" w:rsidRDefault="007239B9">
            <w:pPr>
              <w:jc w:val="center"/>
              <w:rPr>
                <w:sz w:val="20"/>
                <w:szCs w:val="20"/>
              </w:rPr>
            </w:pPr>
            <w:r>
              <w:rPr>
                <w:rFonts w:hint="eastAsia"/>
                <w:sz w:val="20"/>
                <w:szCs w:val="20"/>
              </w:rPr>
              <w:t>4.75</w:t>
            </w:r>
          </w:p>
        </w:tc>
      </w:tr>
      <w:tr w:rsidR="00877CC3" w14:paraId="5F1039CD" w14:textId="77777777">
        <w:trPr>
          <w:trHeight w:val="45"/>
          <w:jc w:val="center"/>
        </w:trPr>
        <w:tc>
          <w:tcPr>
            <w:tcW w:w="1325" w:type="pct"/>
            <w:vMerge w:val="restart"/>
            <w:shd w:val="clear" w:color="auto" w:fill="auto"/>
            <w:vAlign w:val="center"/>
          </w:tcPr>
          <w:p w14:paraId="136BB6DF" w14:textId="77777777" w:rsidR="00877CC3" w:rsidRDefault="007239B9">
            <w:pPr>
              <w:jc w:val="center"/>
              <w:rPr>
                <w:b/>
                <w:bCs/>
                <w:sz w:val="20"/>
                <w:szCs w:val="20"/>
              </w:rPr>
            </w:pPr>
            <w:r>
              <w:rPr>
                <w:rFonts w:hint="eastAsia"/>
                <w:b/>
                <w:bCs/>
                <w:sz w:val="20"/>
                <w:szCs w:val="20"/>
              </w:rPr>
              <w:t>RB=32,</w:t>
            </w:r>
          </w:p>
          <w:p w14:paraId="26535118" w14:textId="77777777" w:rsidR="00877CC3" w:rsidRDefault="007239B9">
            <w:pPr>
              <w:jc w:val="center"/>
              <w:rPr>
                <w:sz w:val="20"/>
                <w:szCs w:val="20"/>
              </w:rPr>
            </w:pPr>
            <w:r>
              <w:rPr>
                <w:rFonts w:hint="eastAsia"/>
                <w:b/>
                <w:bCs/>
                <w:sz w:val="20"/>
                <w:szCs w:val="20"/>
              </w:rPr>
              <w:t>for pi/2 BPSK</w:t>
            </w:r>
          </w:p>
        </w:tc>
        <w:tc>
          <w:tcPr>
            <w:tcW w:w="2265" w:type="pct"/>
            <w:shd w:val="clear" w:color="auto" w:fill="auto"/>
            <w:vAlign w:val="center"/>
          </w:tcPr>
          <w:p w14:paraId="655AD584" w14:textId="77777777" w:rsidR="00877CC3" w:rsidRDefault="007239B9">
            <w:pPr>
              <w:jc w:val="center"/>
              <w:rPr>
                <w:sz w:val="20"/>
                <w:szCs w:val="20"/>
              </w:rPr>
            </w:pPr>
            <w:r>
              <w:rPr>
                <w:rFonts w:hint="eastAsia"/>
                <w:sz w:val="20"/>
                <w:szCs w:val="20"/>
              </w:rPr>
              <w:t>No FDSS(baseline)</w:t>
            </w:r>
          </w:p>
        </w:tc>
        <w:tc>
          <w:tcPr>
            <w:tcW w:w="1408" w:type="pct"/>
            <w:shd w:val="clear" w:color="auto" w:fill="auto"/>
            <w:vAlign w:val="center"/>
          </w:tcPr>
          <w:p w14:paraId="68BE13F3" w14:textId="77777777" w:rsidR="00877CC3" w:rsidRDefault="007239B9">
            <w:pPr>
              <w:jc w:val="center"/>
              <w:rPr>
                <w:sz w:val="20"/>
                <w:szCs w:val="20"/>
              </w:rPr>
            </w:pPr>
            <w:r>
              <w:rPr>
                <w:rFonts w:hint="eastAsia"/>
                <w:sz w:val="20"/>
                <w:szCs w:val="20"/>
              </w:rPr>
              <w:t>/</w:t>
            </w:r>
          </w:p>
        </w:tc>
      </w:tr>
      <w:tr w:rsidR="00877CC3" w14:paraId="13C57884" w14:textId="77777777">
        <w:trPr>
          <w:trHeight w:val="45"/>
          <w:jc w:val="center"/>
        </w:trPr>
        <w:tc>
          <w:tcPr>
            <w:tcW w:w="1325" w:type="pct"/>
            <w:vMerge/>
            <w:shd w:val="clear" w:color="auto" w:fill="auto"/>
            <w:vAlign w:val="center"/>
          </w:tcPr>
          <w:p w14:paraId="0C86563A" w14:textId="77777777" w:rsidR="00877CC3" w:rsidRDefault="00877CC3">
            <w:pPr>
              <w:jc w:val="center"/>
              <w:rPr>
                <w:sz w:val="20"/>
                <w:szCs w:val="20"/>
              </w:rPr>
            </w:pPr>
          </w:p>
        </w:tc>
        <w:tc>
          <w:tcPr>
            <w:tcW w:w="2265" w:type="pct"/>
            <w:shd w:val="clear" w:color="auto" w:fill="auto"/>
            <w:vAlign w:val="center"/>
          </w:tcPr>
          <w:p w14:paraId="18A6A000" w14:textId="77777777" w:rsidR="00877CC3" w:rsidRDefault="007239B9">
            <w:pPr>
              <w:jc w:val="center"/>
              <w:rPr>
                <w:sz w:val="20"/>
                <w:szCs w:val="20"/>
              </w:rPr>
            </w:pPr>
            <w:r>
              <w:rPr>
                <w:rFonts w:hint="eastAsia"/>
                <w:sz w:val="20"/>
                <w:szCs w:val="20"/>
              </w:rPr>
              <w:t>FDSS</w:t>
            </w:r>
            <w:r>
              <w:rPr>
                <w:sz w:val="20"/>
                <w:szCs w:val="20"/>
              </w:rPr>
              <w:t xml:space="preserve"> w/o SE</w:t>
            </w:r>
          </w:p>
        </w:tc>
        <w:tc>
          <w:tcPr>
            <w:tcW w:w="1408" w:type="pct"/>
            <w:shd w:val="clear" w:color="auto" w:fill="auto"/>
            <w:vAlign w:val="center"/>
          </w:tcPr>
          <w:p w14:paraId="4B54EAEE" w14:textId="77777777" w:rsidR="00877CC3" w:rsidRDefault="007239B9">
            <w:pPr>
              <w:jc w:val="center"/>
              <w:rPr>
                <w:sz w:val="20"/>
                <w:szCs w:val="20"/>
              </w:rPr>
            </w:pPr>
            <w:r>
              <w:rPr>
                <w:rFonts w:hint="eastAsia"/>
                <w:sz w:val="20"/>
                <w:szCs w:val="20"/>
              </w:rPr>
              <w:t>4.02</w:t>
            </w:r>
          </w:p>
        </w:tc>
      </w:tr>
      <w:tr w:rsidR="00877CC3" w14:paraId="222522AB" w14:textId="77777777">
        <w:trPr>
          <w:trHeight w:val="45"/>
          <w:jc w:val="center"/>
        </w:trPr>
        <w:tc>
          <w:tcPr>
            <w:tcW w:w="1325" w:type="pct"/>
            <w:vMerge/>
            <w:shd w:val="clear" w:color="auto" w:fill="auto"/>
            <w:vAlign w:val="center"/>
          </w:tcPr>
          <w:p w14:paraId="19AD2171" w14:textId="77777777" w:rsidR="00877CC3" w:rsidRDefault="00877CC3">
            <w:pPr>
              <w:jc w:val="center"/>
              <w:rPr>
                <w:sz w:val="20"/>
                <w:szCs w:val="20"/>
              </w:rPr>
            </w:pPr>
          </w:p>
        </w:tc>
        <w:tc>
          <w:tcPr>
            <w:tcW w:w="2265" w:type="pct"/>
            <w:shd w:val="clear" w:color="auto" w:fill="auto"/>
            <w:vAlign w:val="center"/>
          </w:tcPr>
          <w:p w14:paraId="21E8BC73" w14:textId="77777777" w:rsidR="00877CC3" w:rsidRDefault="007239B9">
            <w:pPr>
              <w:jc w:val="center"/>
              <w:rPr>
                <w:sz w:val="20"/>
                <w:szCs w:val="20"/>
              </w:rPr>
            </w:pPr>
            <w:r>
              <w:rPr>
                <w:rFonts w:hint="eastAsia"/>
                <w:sz w:val="20"/>
                <w:szCs w:val="20"/>
              </w:rPr>
              <w:t xml:space="preserve">FDSS with </w:t>
            </w:r>
            <w:r>
              <w:rPr>
                <w:sz w:val="20"/>
                <w:szCs w:val="20"/>
              </w:rPr>
              <w:t xml:space="preserve">symmetric </w:t>
            </w:r>
            <w:r>
              <w:rPr>
                <w:rFonts w:hint="eastAsia"/>
                <w:sz w:val="20"/>
                <w:szCs w:val="20"/>
              </w:rPr>
              <w:t>SE=0.125</w:t>
            </w:r>
          </w:p>
        </w:tc>
        <w:tc>
          <w:tcPr>
            <w:tcW w:w="1408" w:type="pct"/>
            <w:shd w:val="clear" w:color="auto" w:fill="auto"/>
            <w:vAlign w:val="center"/>
          </w:tcPr>
          <w:p w14:paraId="78925DCB" w14:textId="77777777" w:rsidR="00877CC3" w:rsidRDefault="007239B9">
            <w:pPr>
              <w:jc w:val="center"/>
              <w:rPr>
                <w:sz w:val="20"/>
                <w:szCs w:val="20"/>
              </w:rPr>
            </w:pPr>
            <w:r>
              <w:rPr>
                <w:rFonts w:hint="eastAsia"/>
                <w:sz w:val="20"/>
                <w:szCs w:val="20"/>
              </w:rPr>
              <w:t>4.19</w:t>
            </w:r>
          </w:p>
        </w:tc>
      </w:tr>
      <w:tr w:rsidR="00877CC3" w14:paraId="0AE15842" w14:textId="77777777">
        <w:trPr>
          <w:trHeight w:val="45"/>
          <w:jc w:val="center"/>
        </w:trPr>
        <w:tc>
          <w:tcPr>
            <w:tcW w:w="1325" w:type="pct"/>
            <w:vMerge/>
            <w:shd w:val="clear" w:color="auto" w:fill="auto"/>
            <w:vAlign w:val="center"/>
          </w:tcPr>
          <w:p w14:paraId="05AFBF95" w14:textId="77777777" w:rsidR="00877CC3" w:rsidRDefault="00877CC3">
            <w:pPr>
              <w:jc w:val="center"/>
              <w:rPr>
                <w:sz w:val="20"/>
                <w:szCs w:val="20"/>
              </w:rPr>
            </w:pPr>
          </w:p>
        </w:tc>
        <w:tc>
          <w:tcPr>
            <w:tcW w:w="2265" w:type="pct"/>
            <w:shd w:val="clear" w:color="auto" w:fill="auto"/>
            <w:vAlign w:val="center"/>
          </w:tcPr>
          <w:p w14:paraId="42557937" w14:textId="77777777" w:rsidR="00877CC3" w:rsidRDefault="007239B9">
            <w:pPr>
              <w:jc w:val="center"/>
              <w:rPr>
                <w:sz w:val="20"/>
                <w:szCs w:val="20"/>
              </w:rPr>
            </w:pPr>
            <w:r>
              <w:rPr>
                <w:rFonts w:hint="eastAsia"/>
                <w:sz w:val="20"/>
                <w:szCs w:val="20"/>
              </w:rPr>
              <w:t xml:space="preserve">FDSS with </w:t>
            </w:r>
            <w:r>
              <w:rPr>
                <w:sz w:val="20"/>
                <w:szCs w:val="20"/>
              </w:rPr>
              <w:t xml:space="preserve">symmetric </w:t>
            </w:r>
            <w:r>
              <w:rPr>
                <w:rFonts w:hint="eastAsia"/>
                <w:sz w:val="20"/>
                <w:szCs w:val="20"/>
              </w:rPr>
              <w:t>SE=0.25</w:t>
            </w:r>
          </w:p>
        </w:tc>
        <w:tc>
          <w:tcPr>
            <w:tcW w:w="1408" w:type="pct"/>
            <w:shd w:val="clear" w:color="auto" w:fill="auto"/>
            <w:vAlign w:val="center"/>
          </w:tcPr>
          <w:p w14:paraId="641814C3" w14:textId="77777777" w:rsidR="00877CC3" w:rsidRDefault="007239B9">
            <w:pPr>
              <w:jc w:val="center"/>
              <w:rPr>
                <w:sz w:val="20"/>
                <w:szCs w:val="20"/>
              </w:rPr>
            </w:pPr>
            <w:r>
              <w:rPr>
                <w:rFonts w:hint="eastAsia"/>
                <w:sz w:val="20"/>
                <w:szCs w:val="20"/>
              </w:rPr>
              <w:t>4.05</w:t>
            </w:r>
          </w:p>
        </w:tc>
      </w:tr>
      <w:tr w:rsidR="00877CC3" w14:paraId="341DD681" w14:textId="77777777">
        <w:trPr>
          <w:trHeight w:val="45"/>
          <w:jc w:val="center"/>
        </w:trPr>
        <w:tc>
          <w:tcPr>
            <w:tcW w:w="1325" w:type="pct"/>
            <w:vMerge/>
            <w:shd w:val="clear" w:color="auto" w:fill="auto"/>
            <w:vAlign w:val="center"/>
          </w:tcPr>
          <w:p w14:paraId="0203802C" w14:textId="77777777" w:rsidR="00877CC3" w:rsidRDefault="00877CC3">
            <w:pPr>
              <w:jc w:val="center"/>
              <w:rPr>
                <w:sz w:val="20"/>
                <w:szCs w:val="20"/>
              </w:rPr>
            </w:pPr>
          </w:p>
        </w:tc>
        <w:tc>
          <w:tcPr>
            <w:tcW w:w="2265" w:type="pct"/>
            <w:shd w:val="clear" w:color="auto" w:fill="auto"/>
            <w:vAlign w:val="center"/>
          </w:tcPr>
          <w:p w14:paraId="5B58C132" w14:textId="77777777" w:rsidR="00877CC3" w:rsidRDefault="007239B9">
            <w:pPr>
              <w:jc w:val="center"/>
              <w:rPr>
                <w:sz w:val="20"/>
                <w:szCs w:val="20"/>
              </w:rPr>
            </w:pPr>
            <w:r>
              <w:rPr>
                <w:rFonts w:hint="eastAsia"/>
                <w:sz w:val="20"/>
                <w:szCs w:val="20"/>
              </w:rPr>
              <w:t xml:space="preserve">FDSS with </w:t>
            </w:r>
            <w:r>
              <w:rPr>
                <w:sz w:val="20"/>
                <w:szCs w:val="20"/>
              </w:rPr>
              <w:t xml:space="preserve">symmetric </w:t>
            </w:r>
            <w:r>
              <w:rPr>
                <w:rFonts w:hint="eastAsia"/>
                <w:sz w:val="20"/>
                <w:szCs w:val="20"/>
              </w:rPr>
              <w:t>SE=0.375</w:t>
            </w:r>
          </w:p>
        </w:tc>
        <w:tc>
          <w:tcPr>
            <w:tcW w:w="1408" w:type="pct"/>
            <w:shd w:val="clear" w:color="auto" w:fill="auto"/>
            <w:vAlign w:val="center"/>
          </w:tcPr>
          <w:p w14:paraId="76F87142" w14:textId="77777777" w:rsidR="00877CC3" w:rsidRDefault="007239B9">
            <w:pPr>
              <w:jc w:val="center"/>
              <w:rPr>
                <w:sz w:val="20"/>
                <w:szCs w:val="20"/>
              </w:rPr>
            </w:pPr>
            <w:r>
              <w:rPr>
                <w:rFonts w:hint="eastAsia"/>
                <w:sz w:val="20"/>
                <w:szCs w:val="20"/>
              </w:rPr>
              <w:t>3.55</w:t>
            </w:r>
          </w:p>
        </w:tc>
      </w:tr>
      <w:tr w:rsidR="00877CC3" w14:paraId="6A6EA50C" w14:textId="77777777">
        <w:trPr>
          <w:trHeight w:val="137"/>
          <w:jc w:val="center"/>
        </w:trPr>
        <w:tc>
          <w:tcPr>
            <w:tcW w:w="1325" w:type="pct"/>
            <w:vMerge w:val="restart"/>
            <w:shd w:val="clear" w:color="auto" w:fill="auto"/>
            <w:vAlign w:val="center"/>
          </w:tcPr>
          <w:p w14:paraId="77BAF17F" w14:textId="77777777" w:rsidR="00877CC3" w:rsidRDefault="007239B9">
            <w:pPr>
              <w:jc w:val="center"/>
              <w:rPr>
                <w:b/>
                <w:bCs/>
                <w:sz w:val="20"/>
                <w:szCs w:val="20"/>
              </w:rPr>
            </w:pPr>
            <w:r>
              <w:rPr>
                <w:rFonts w:hint="eastAsia"/>
                <w:b/>
                <w:bCs/>
                <w:sz w:val="20"/>
                <w:szCs w:val="20"/>
              </w:rPr>
              <w:t>RB=32,</w:t>
            </w:r>
          </w:p>
          <w:p w14:paraId="59CF7EC9" w14:textId="77777777" w:rsidR="00877CC3" w:rsidRDefault="007239B9">
            <w:pPr>
              <w:jc w:val="center"/>
              <w:rPr>
                <w:sz w:val="20"/>
                <w:szCs w:val="20"/>
              </w:rPr>
            </w:pPr>
            <w:r>
              <w:rPr>
                <w:b/>
                <w:bCs/>
                <w:sz w:val="20"/>
                <w:szCs w:val="20"/>
              </w:rPr>
              <w:t>for QPSK</w:t>
            </w:r>
          </w:p>
        </w:tc>
        <w:tc>
          <w:tcPr>
            <w:tcW w:w="2265" w:type="pct"/>
            <w:shd w:val="clear" w:color="auto" w:fill="auto"/>
            <w:vAlign w:val="center"/>
          </w:tcPr>
          <w:p w14:paraId="083FC35C" w14:textId="77777777" w:rsidR="00877CC3" w:rsidRDefault="007239B9">
            <w:pPr>
              <w:jc w:val="center"/>
              <w:rPr>
                <w:sz w:val="20"/>
                <w:szCs w:val="20"/>
              </w:rPr>
            </w:pPr>
            <w:r>
              <w:rPr>
                <w:rFonts w:hint="eastAsia"/>
                <w:sz w:val="20"/>
                <w:szCs w:val="20"/>
              </w:rPr>
              <w:t>No FDSS(baseline)</w:t>
            </w:r>
          </w:p>
        </w:tc>
        <w:tc>
          <w:tcPr>
            <w:tcW w:w="1408" w:type="pct"/>
            <w:shd w:val="clear" w:color="auto" w:fill="auto"/>
            <w:vAlign w:val="center"/>
          </w:tcPr>
          <w:p w14:paraId="113647D6" w14:textId="77777777" w:rsidR="00877CC3" w:rsidRDefault="007239B9">
            <w:pPr>
              <w:jc w:val="center"/>
              <w:rPr>
                <w:sz w:val="20"/>
                <w:szCs w:val="20"/>
              </w:rPr>
            </w:pPr>
            <w:r>
              <w:rPr>
                <w:rFonts w:hint="eastAsia"/>
                <w:sz w:val="20"/>
                <w:szCs w:val="20"/>
              </w:rPr>
              <w:t>/</w:t>
            </w:r>
          </w:p>
        </w:tc>
      </w:tr>
      <w:tr w:rsidR="00877CC3" w14:paraId="16487526" w14:textId="77777777">
        <w:trPr>
          <w:trHeight w:val="137"/>
          <w:jc w:val="center"/>
        </w:trPr>
        <w:tc>
          <w:tcPr>
            <w:tcW w:w="1325" w:type="pct"/>
            <w:vMerge/>
            <w:shd w:val="clear" w:color="auto" w:fill="auto"/>
            <w:vAlign w:val="center"/>
          </w:tcPr>
          <w:p w14:paraId="31BEA210" w14:textId="77777777" w:rsidR="00877CC3" w:rsidRDefault="00877CC3">
            <w:pPr>
              <w:jc w:val="center"/>
              <w:rPr>
                <w:sz w:val="20"/>
                <w:szCs w:val="20"/>
              </w:rPr>
            </w:pPr>
          </w:p>
        </w:tc>
        <w:tc>
          <w:tcPr>
            <w:tcW w:w="2265" w:type="pct"/>
            <w:shd w:val="clear" w:color="auto" w:fill="auto"/>
            <w:vAlign w:val="center"/>
          </w:tcPr>
          <w:p w14:paraId="795C1E72" w14:textId="77777777" w:rsidR="00877CC3" w:rsidRDefault="007239B9">
            <w:pPr>
              <w:jc w:val="center"/>
              <w:rPr>
                <w:sz w:val="20"/>
                <w:szCs w:val="20"/>
              </w:rPr>
            </w:pPr>
            <w:r>
              <w:rPr>
                <w:rFonts w:hint="eastAsia"/>
                <w:sz w:val="20"/>
                <w:szCs w:val="20"/>
              </w:rPr>
              <w:t>FDSS</w:t>
            </w:r>
            <w:r>
              <w:rPr>
                <w:sz w:val="20"/>
                <w:szCs w:val="20"/>
              </w:rPr>
              <w:t xml:space="preserve"> w/o SE</w:t>
            </w:r>
          </w:p>
        </w:tc>
        <w:tc>
          <w:tcPr>
            <w:tcW w:w="1408" w:type="pct"/>
            <w:shd w:val="clear" w:color="auto" w:fill="auto"/>
            <w:vAlign w:val="center"/>
          </w:tcPr>
          <w:p w14:paraId="5E08E510" w14:textId="77777777" w:rsidR="00877CC3" w:rsidRDefault="007239B9">
            <w:pPr>
              <w:jc w:val="center"/>
              <w:rPr>
                <w:sz w:val="20"/>
                <w:szCs w:val="20"/>
              </w:rPr>
            </w:pPr>
            <w:r>
              <w:rPr>
                <w:rFonts w:hint="eastAsia"/>
                <w:sz w:val="20"/>
                <w:szCs w:val="20"/>
              </w:rPr>
              <w:t>3.06</w:t>
            </w:r>
          </w:p>
        </w:tc>
      </w:tr>
      <w:tr w:rsidR="00877CC3" w14:paraId="14E0D220" w14:textId="77777777">
        <w:trPr>
          <w:trHeight w:val="137"/>
          <w:jc w:val="center"/>
        </w:trPr>
        <w:tc>
          <w:tcPr>
            <w:tcW w:w="1325" w:type="pct"/>
            <w:vMerge/>
            <w:shd w:val="clear" w:color="auto" w:fill="auto"/>
            <w:vAlign w:val="center"/>
          </w:tcPr>
          <w:p w14:paraId="74C30094" w14:textId="77777777" w:rsidR="00877CC3" w:rsidRDefault="00877CC3">
            <w:pPr>
              <w:jc w:val="center"/>
              <w:rPr>
                <w:sz w:val="20"/>
                <w:szCs w:val="20"/>
              </w:rPr>
            </w:pPr>
          </w:p>
        </w:tc>
        <w:tc>
          <w:tcPr>
            <w:tcW w:w="2265" w:type="pct"/>
            <w:shd w:val="clear" w:color="auto" w:fill="auto"/>
            <w:vAlign w:val="center"/>
          </w:tcPr>
          <w:p w14:paraId="77FA1C6E" w14:textId="77777777" w:rsidR="00877CC3" w:rsidRDefault="007239B9">
            <w:pPr>
              <w:jc w:val="center"/>
              <w:rPr>
                <w:sz w:val="20"/>
                <w:szCs w:val="20"/>
              </w:rPr>
            </w:pPr>
            <w:r>
              <w:rPr>
                <w:rFonts w:hint="eastAsia"/>
                <w:sz w:val="20"/>
                <w:szCs w:val="20"/>
              </w:rPr>
              <w:t xml:space="preserve">FDSS with </w:t>
            </w:r>
            <w:r>
              <w:rPr>
                <w:sz w:val="20"/>
                <w:szCs w:val="20"/>
              </w:rPr>
              <w:t xml:space="preserve">symmetric </w:t>
            </w:r>
            <w:r>
              <w:rPr>
                <w:rFonts w:hint="eastAsia"/>
                <w:sz w:val="20"/>
                <w:szCs w:val="20"/>
              </w:rPr>
              <w:t>SE=0.125</w:t>
            </w:r>
          </w:p>
        </w:tc>
        <w:tc>
          <w:tcPr>
            <w:tcW w:w="1408" w:type="pct"/>
            <w:shd w:val="clear" w:color="auto" w:fill="auto"/>
            <w:vAlign w:val="center"/>
          </w:tcPr>
          <w:p w14:paraId="5121B31A" w14:textId="77777777" w:rsidR="00877CC3" w:rsidRDefault="007239B9">
            <w:pPr>
              <w:jc w:val="center"/>
              <w:rPr>
                <w:sz w:val="20"/>
                <w:szCs w:val="20"/>
              </w:rPr>
            </w:pPr>
            <w:r>
              <w:rPr>
                <w:rFonts w:hint="eastAsia"/>
                <w:sz w:val="20"/>
                <w:szCs w:val="20"/>
              </w:rPr>
              <w:t>3.79</w:t>
            </w:r>
          </w:p>
        </w:tc>
      </w:tr>
      <w:tr w:rsidR="00877CC3" w14:paraId="78827B98" w14:textId="77777777">
        <w:trPr>
          <w:trHeight w:val="137"/>
          <w:jc w:val="center"/>
        </w:trPr>
        <w:tc>
          <w:tcPr>
            <w:tcW w:w="1325" w:type="pct"/>
            <w:vMerge/>
            <w:shd w:val="clear" w:color="auto" w:fill="auto"/>
            <w:vAlign w:val="center"/>
          </w:tcPr>
          <w:p w14:paraId="0FE9DBC3" w14:textId="77777777" w:rsidR="00877CC3" w:rsidRDefault="00877CC3">
            <w:pPr>
              <w:jc w:val="center"/>
              <w:rPr>
                <w:sz w:val="20"/>
                <w:szCs w:val="20"/>
              </w:rPr>
            </w:pPr>
          </w:p>
        </w:tc>
        <w:tc>
          <w:tcPr>
            <w:tcW w:w="2265" w:type="pct"/>
            <w:shd w:val="clear" w:color="auto" w:fill="auto"/>
            <w:vAlign w:val="center"/>
          </w:tcPr>
          <w:p w14:paraId="19A07BEB" w14:textId="77777777" w:rsidR="00877CC3" w:rsidRDefault="007239B9">
            <w:pPr>
              <w:jc w:val="center"/>
              <w:rPr>
                <w:sz w:val="20"/>
                <w:szCs w:val="20"/>
              </w:rPr>
            </w:pPr>
            <w:r>
              <w:rPr>
                <w:rFonts w:hint="eastAsia"/>
                <w:sz w:val="20"/>
                <w:szCs w:val="20"/>
              </w:rPr>
              <w:t xml:space="preserve">FDSS with </w:t>
            </w:r>
            <w:r>
              <w:rPr>
                <w:sz w:val="20"/>
                <w:szCs w:val="20"/>
              </w:rPr>
              <w:t xml:space="preserve">symmetric </w:t>
            </w:r>
            <w:r>
              <w:rPr>
                <w:rFonts w:hint="eastAsia"/>
                <w:sz w:val="20"/>
                <w:szCs w:val="20"/>
              </w:rPr>
              <w:t>SE=0.25</w:t>
            </w:r>
          </w:p>
        </w:tc>
        <w:tc>
          <w:tcPr>
            <w:tcW w:w="1408" w:type="pct"/>
            <w:shd w:val="clear" w:color="auto" w:fill="auto"/>
            <w:vAlign w:val="center"/>
          </w:tcPr>
          <w:p w14:paraId="3CBEA310" w14:textId="77777777" w:rsidR="00877CC3" w:rsidRDefault="007239B9">
            <w:pPr>
              <w:jc w:val="center"/>
              <w:rPr>
                <w:sz w:val="20"/>
                <w:szCs w:val="20"/>
              </w:rPr>
            </w:pPr>
            <w:r>
              <w:rPr>
                <w:rFonts w:hint="eastAsia"/>
                <w:sz w:val="20"/>
                <w:szCs w:val="20"/>
              </w:rPr>
              <w:t>4.25</w:t>
            </w:r>
          </w:p>
        </w:tc>
      </w:tr>
      <w:tr w:rsidR="00877CC3" w14:paraId="066BE48C" w14:textId="77777777">
        <w:trPr>
          <w:trHeight w:val="137"/>
          <w:jc w:val="center"/>
        </w:trPr>
        <w:tc>
          <w:tcPr>
            <w:tcW w:w="1325" w:type="pct"/>
            <w:vMerge/>
            <w:shd w:val="clear" w:color="auto" w:fill="auto"/>
            <w:vAlign w:val="center"/>
          </w:tcPr>
          <w:p w14:paraId="40CC6DCE" w14:textId="77777777" w:rsidR="00877CC3" w:rsidRDefault="00877CC3">
            <w:pPr>
              <w:jc w:val="center"/>
              <w:rPr>
                <w:sz w:val="20"/>
                <w:szCs w:val="20"/>
              </w:rPr>
            </w:pPr>
          </w:p>
        </w:tc>
        <w:tc>
          <w:tcPr>
            <w:tcW w:w="2265" w:type="pct"/>
            <w:shd w:val="clear" w:color="auto" w:fill="auto"/>
            <w:vAlign w:val="center"/>
          </w:tcPr>
          <w:p w14:paraId="7D9D4DC6" w14:textId="77777777" w:rsidR="00877CC3" w:rsidRDefault="007239B9">
            <w:pPr>
              <w:jc w:val="center"/>
              <w:rPr>
                <w:sz w:val="20"/>
                <w:szCs w:val="20"/>
              </w:rPr>
            </w:pPr>
            <w:r>
              <w:rPr>
                <w:rFonts w:hint="eastAsia"/>
                <w:sz w:val="20"/>
                <w:szCs w:val="20"/>
              </w:rPr>
              <w:t xml:space="preserve">FDSS with </w:t>
            </w:r>
            <w:r>
              <w:rPr>
                <w:sz w:val="20"/>
                <w:szCs w:val="20"/>
              </w:rPr>
              <w:t xml:space="preserve">symmetric </w:t>
            </w:r>
            <w:r>
              <w:rPr>
                <w:rFonts w:hint="eastAsia"/>
                <w:sz w:val="20"/>
                <w:szCs w:val="20"/>
              </w:rPr>
              <w:t>SE=0.375</w:t>
            </w:r>
          </w:p>
        </w:tc>
        <w:tc>
          <w:tcPr>
            <w:tcW w:w="1408" w:type="pct"/>
            <w:shd w:val="clear" w:color="auto" w:fill="auto"/>
            <w:vAlign w:val="center"/>
          </w:tcPr>
          <w:p w14:paraId="16BDB23F" w14:textId="77777777" w:rsidR="00877CC3" w:rsidRDefault="007239B9">
            <w:pPr>
              <w:jc w:val="center"/>
              <w:rPr>
                <w:sz w:val="20"/>
                <w:szCs w:val="20"/>
              </w:rPr>
            </w:pPr>
            <w:r>
              <w:rPr>
                <w:rFonts w:hint="eastAsia"/>
                <w:sz w:val="20"/>
                <w:szCs w:val="20"/>
              </w:rPr>
              <w:t>4.99</w:t>
            </w:r>
          </w:p>
        </w:tc>
      </w:tr>
    </w:tbl>
    <w:p w14:paraId="742B712C" w14:textId="77777777" w:rsidR="00877CC3" w:rsidRDefault="007239B9">
      <w:pPr>
        <w:spacing w:before="120" w:after="120"/>
        <w:jc w:val="both"/>
        <w:rPr>
          <w:b/>
          <w:bCs/>
          <w:sz w:val="20"/>
          <w:szCs w:val="20"/>
        </w:rPr>
      </w:pPr>
      <w:r>
        <w:rPr>
          <w:b/>
          <w:bCs/>
          <w:sz w:val="20"/>
          <w:szCs w:val="20"/>
        </w:rPr>
        <w:t xml:space="preserve">BLER </w:t>
      </w:r>
      <w:r>
        <w:rPr>
          <w:rFonts w:hint="eastAsia"/>
          <w:b/>
          <w:bCs/>
          <w:sz w:val="20"/>
          <w:szCs w:val="20"/>
        </w:rPr>
        <w:t>p</w:t>
      </w:r>
      <w:r>
        <w:rPr>
          <w:b/>
          <w:bCs/>
          <w:sz w:val="20"/>
          <w:szCs w:val="20"/>
        </w:rPr>
        <w:t>erformance evaluation</w:t>
      </w:r>
    </w:p>
    <w:p w14:paraId="41A1AC88" w14:textId="77777777" w:rsidR="00877CC3" w:rsidRDefault="007239B9">
      <w:pPr>
        <w:spacing w:before="120" w:after="120"/>
        <w:jc w:val="both"/>
        <w:rPr>
          <w:sz w:val="20"/>
          <w:szCs w:val="20"/>
        </w:rPr>
      </w:pPr>
      <w:r>
        <w:rPr>
          <w:sz w:val="20"/>
          <w:szCs w:val="20"/>
        </w:rPr>
        <w:t>The BLER performance was shown in</w:t>
      </w:r>
      <w:r>
        <w:rPr>
          <w:rFonts w:hint="eastAsia"/>
          <w:sz w:val="20"/>
          <w:szCs w:val="20"/>
        </w:rPr>
        <w:t xml:space="preserve"> Figure 2.1.2.3-1</w:t>
      </w:r>
      <w:r>
        <w:rPr>
          <w:sz w:val="20"/>
          <w:szCs w:val="20"/>
        </w:rPr>
        <w:t>, it can be found that:</w:t>
      </w:r>
    </w:p>
    <w:p w14:paraId="7264A782" w14:textId="77777777" w:rsidR="00877CC3" w:rsidRDefault="007239B9">
      <w:pPr>
        <w:numPr>
          <w:ilvl w:val="0"/>
          <w:numId w:val="21"/>
        </w:numPr>
        <w:spacing w:before="120" w:after="120"/>
        <w:jc w:val="both"/>
        <w:rPr>
          <w:sz w:val="20"/>
          <w:szCs w:val="20"/>
        </w:rPr>
      </w:pPr>
      <w:r>
        <w:rPr>
          <w:rFonts w:hint="eastAsia"/>
          <w:sz w:val="20"/>
          <w:szCs w:val="20"/>
        </w:rPr>
        <w:t>T</w:t>
      </w:r>
      <w:r>
        <w:rPr>
          <w:sz w:val="20"/>
          <w:szCs w:val="20"/>
        </w:rPr>
        <w:t xml:space="preserve">he BLER performance of </w:t>
      </w:r>
      <w:r>
        <w:rPr>
          <w:rFonts w:hint="eastAsia"/>
          <w:sz w:val="20"/>
          <w:szCs w:val="20"/>
        </w:rPr>
        <w:t xml:space="preserve">FDSS w/ </w:t>
      </w:r>
      <w:r>
        <w:rPr>
          <w:sz w:val="20"/>
          <w:szCs w:val="20"/>
        </w:rPr>
        <w:t xml:space="preserve">symmetric SE </w:t>
      </w:r>
      <w:r>
        <w:rPr>
          <w:rFonts w:hint="eastAsia"/>
          <w:sz w:val="20"/>
          <w:szCs w:val="20"/>
        </w:rPr>
        <w:t xml:space="preserve">and </w:t>
      </w:r>
      <w:r>
        <w:rPr>
          <w:sz w:val="20"/>
          <w:szCs w:val="20"/>
        </w:rPr>
        <w:t xml:space="preserve">FDSS </w:t>
      </w:r>
      <w:r>
        <w:rPr>
          <w:rFonts w:hint="eastAsia"/>
          <w:sz w:val="20"/>
          <w:szCs w:val="20"/>
        </w:rPr>
        <w:t>w/o SE</w:t>
      </w:r>
      <w:r>
        <w:rPr>
          <w:sz w:val="20"/>
          <w:szCs w:val="20"/>
        </w:rPr>
        <w:t xml:space="preserve"> </w:t>
      </w:r>
      <w:r>
        <w:rPr>
          <w:rFonts w:hint="eastAsia"/>
          <w:sz w:val="20"/>
          <w:szCs w:val="20"/>
        </w:rPr>
        <w:t>is slightly decreased</w:t>
      </w:r>
      <w:r>
        <w:rPr>
          <w:sz w:val="20"/>
          <w:szCs w:val="20"/>
        </w:rPr>
        <w:t xml:space="preserve"> compared to that of </w:t>
      </w:r>
      <w:r>
        <w:rPr>
          <w:rFonts w:hint="eastAsia"/>
          <w:sz w:val="20"/>
          <w:szCs w:val="20"/>
        </w:rPr>
        <w:t>conventional DFT-s-OFDM</w:t>
      </w:r>
      <w:r>
        <w:rPr>
          <w:sz w:val="20"/>
          <w:szCs w:val="20"/>
        </w:rPr>
        <w:t xml:space="preserve"> across all </w:t>
      </w:r>
      <w:r>
        <w:rPr>
          <w:rFonts w:hint="eastAsia"/>
          <w:sz w:val="20"/>
          <w:szCs w:val="20"/>
        </w:rPr>
        <w:t xml:space="preserve">typical </w:t>
      </w:r>
      <w:r>
        <w:rPr>
          <w:sz w:val="20"/>
          <w:szCs w:val="20"/>
        </w:rPr>
        <w:t xml:space="preserve">modulation orders. </w:t>
      </w:r>
    </w:p>
    <w:p w14:paraId="1A7B18B8" w14:textId="77777777" w:rsidR="00877CC3" w:rsidRDefault="007239B9">
      <w:pPr>
        <w:numPr>
          <w:ilvl w:val="0"/>
          <w:numId w:val="21"/>
        </w:numPr>
        <w:spacing w:before="120" w:after="120"/>
        <w:jc w:val="both"/>
        <w:rPr>
          <w:sz w:val="20"/>
          <w:szCs w:val="20"/>
        </w:rPr>
      </w:pPr>
      <w:r>
        <w:rPr>
          <w:rFonts w:hint="eastAsia"/>
          <w:sz w:val="20"/>
          <w:szCs w:val="20"/>
        </w:rPr>
        <w:t xml:space="preserve">The </w:t>
      </w:r>
      <w:r>
        <w:rPr>
          <w:sz w:val="20"/>
          <w:szCs w:val="20"/>
        </w:rPr>
        <w:t xml:space="preserve">demodulation performance degradation caused by </w:t>
      </w:r>
      <w:r>
        <w:rPr>
          <w:rFonts w:hint="eastAsia"/>
          <w:sz w:val="20"/>
          <w:szCs w:val="20"/>
        </w:rPr>
        <w:t>SE</w:t>
      </w:r>
      <w:r>
        <w:rPr>
          <w:sz w:val="20"/>
          <w:szCs w:val="20"/>
        </w:rPr>
        <w:t xml:space="preserve"> is negligible</w:t>
      </w:r>
      <w:r>
        <w:rPr>
          <w:rFonts w:hint="eastAsia"/>
          <w:sz w:val="20"/>
          <w:szCs w:val="20"/>
        </w:rPr>
        <w:t>,</w:t>
      </w:r>
      <w:r>
        <w:rPr>
          <w:sz w:val="20"/>
          <w:szCs w:val="20"/>
        </w:rPr>
        <w:t xml:space="preserve"> </w:t>
      </w:r>
      <w:r>
        <w:rPr>
          <w:rFonts w:hint="eastAsia"/>
          <w:sz w:val="20"/>
          <w:szCs w:val="20"/>
        </w:rPr>
        <w:t>irrespective of the value of SE factor</w:t>
      </w:r>
      <w:r>
        <w:rPr>
          <w:sz w:val="20"/>
          <w:szCs w:val="20"/>
        </w:rPr>
        <w:t>.</w:t>
      </w:r>
    </w:p>
    <w:p w14:paraId="7F70134C" w14:textId="77777777" w:rsidR="00877CC3" w:rsidRDefault="007239B9">
      <w:pPr>
        <w:spacing w:before="120" w:after="160" w:line="276" w:lineRule="auto"/>
        <w:jc w:val="center"/>
        <w:rPr>
          <w:sz w:val="20"/>
          <w:szCs w:val="20"/>
        </w:rPr>
      </w:pPr>
      <w:r>
        <w:rPr>
          <w:noProof/>
          <w:sz w:val="20"/>
          <w:szCs w:val="20"/>
        </w:rPr>
        <w:drawing>
          <wp:inline distT="0" distB="0" distL="114300" distR="114300" wp14:anchorId="4CD7D470" wp14:editId="0EFDA2A2">
            <wp:extent cx="2447290" cy="1986280"/>
            <wp:effectExtent l="0" t="0" r="6350" b="10160"/>
            <wp:docPr id="4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1"/>
                    <pic:cNvPicPr>
                      <a:picLocks noChangeAspect="1"/>
                    </pic:cNvPicPr>
                  </pic:nvPicPr>
                  <pic:blipFill>
                    <a:blip r:embed="rId18"/>
                    <a:stretch>
                      <a:fillRect/>
                    </a:stretch>
                  </pic:blipFill>
                  <pic:spPr>
                    <a:xfrm>
                      <a:off x="0" y="0"/>
                      <a:ext cx="2447290" cy="1986280"/>
                    </a:xfrm>
                    <a:prstGeom prst="rect">
                      <a:avLst/>
                    </a:prstGeom>
                    <a:noFill/>
                    <a:ln>
                      <a:noFill/>
                    </a:ln>
                  </pic:spPr>
                </pic:pic>
              </a:graphicData>
            </a:graphic>
          </wp:inline>
        </w:drawing>
      </w:r>
      <w:r>
        <w:rPr>
          <w:rFonts w:hint="eastAsia"/>
          <w:sz w:val="20"/>
          <w:szCs w:val="20"/>
        </w:rPr>
        <w:t xml:space="preserve"> </w:t>
      </w:r>
      <w:r>
        <w:rPr>
          <w:noProof/>
          <w:sz w:val="20"/>
          <w:szCs w:val="20"/>
        </w:rPr>
        <w:drawing>
          <wp:inline distT="0" distB="0" distL="114300" distR="114300" wp14:anchorId="3354E171" wp14:editId="5A59758E">
            <wp:extent cx="2268220" cy="1974850"/>
            <wp:effectExtent l="0" t="0" r="2540" b="6350"/>
            <wp:docPr id="5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3"/>
                    <pic:cNvPicPr>
                      <a:picLocks noChangeAspect="1"/>
                    </pic:cNvPicPr>
                  </pic:nvPicPr>
                  <pic:blipFill>
                    <a:blip r:embed="rId19"/>
                    <a:stretch>
                      <a:fillRect/>
                    </a:stretch>
                  </pic:blipFill>
                  <pic:spPr>
                    <a:xfrm>
                      <a:off x="0" y="0"/>
                      <a:ext cx="2268220" cy="1974850"/>
                    </a:xfrm>
                    <a:prstGeom prst="rect">
                      <a:avLst/>
                    </a:prstGeom>
                    <a:noFill/>
                    <a:ln>
                      <a:noFill/>
                    </a:ln>
                  </pic:spPr>
                </pic:pic>
              </a:graphicData>
            </a:graphic>
          </wp:inline>
        </w:drawing>
      </w:r>
    </w:p>
    <w:p w14:paraId="09A13D41" w14:textId="77777777" w:rsidR="00877CC3" w:rsidRDefault="007239B9">
      <w:pPr>
        <w:pStyle w:val="a4"/>
        <w:ind w:firstLineChars="900" w:firstLine="1800"/>
        <w:jc w:val="both"/>
        <w:rPr>
          <w:lang w:val="en-US" w:eastAsia="zh-CN"/>
        </w:rPr>
      </w:pPr>
      <w:r>
        <w:lastRenderedPageBreak/>
        <w:t>(a)</w:t>
      </w:r>
      <w:r>
        <w:rPr>
          <w:rFonts w:hint="eastAsia"/>
          <w:lang w:val="en-US" w:eastAsia="zh-CN"/>
        </w:rPr>
        <w:t xml:space="preserve"> pi/2 BPSK</w:t>
      </w:r>
      <w:r>
        <w:t xml:space="preserve"> </w:t>
      </w:r>
      <w:r>
        <w:rPr>
          <w:rFonts w:hint="eastAsia"/>
          <w:lang w:val="en-US" w:eastAsia="zh-CN"/>
        </w:rPr>
        <w:t xml:space="preserve"> for RB=8</w:t>
      </w:r>
      <w:r>
        <w:t xml:space="preserve">                       </w:t>
      </w:r>
      <w:r>
        <w:rPr>
          <w:rFonts w:hint="eastAsia"/>
          <w:lang w:val="en-US" w:eastAsia="zh-CN"/>
        </w:rPr>
        <w:t xml:space="preserve">               </w:t>
      </w:r>
      <w:r>
        <w:t xml:space="preserve"> (b)</w:t>
      </w:r>
      <w:r>
        <w:rPr>
          <w:rFonts w:hint="eastAsia"/>
          <w:lang w:val="en-US" w:eastAsia="zh-CN"/>
        </w:rPr>
        <w:t>QPSK</w:t>
      </w:r>
      <w:r>
        <w:t xml:space="preserve"> </w:t>
      </w:r>
      <w:r>
        <w:rPr>
          <w:rFonts w:hint="eastAsia"/>
          <w:lang w:val="en-US" w:eastAsia="zh-CN"/>
        </w:rPr>
        <w:t>for RB=8</w:t>
      </w:r>
    </w:p>
    <w:p w14:paraId="09B796CC" w14:textId="77777777" w:rsidR="00877CC3" w:rsidRDefault="007239B9">
      <w:pPr>
        <w:pStyle w:val="a4"/>
        <w:jc w:val="both"/>
      </w:pPr>
      <w:r>
        <w:rPr>
          <w:rFonts w:hint="eastAsia"/>
          <w:lang w:val="en-US" w:eastAsia="zh-CN"/>
        </w:rPr>
        <w:t xml:space="preserve">             </w:t>
      </w:r>
      <w:r>
        <w:rPr>
          <w:noProof/>
        </w:rPr>
        <w:drawing>
          <wp:inline distT="0" distB="0" distL="114300" distR="114300" wp14:anchorId="34FFA9B2" wp14:editId="4F1DD4B9">
            <wp:extent cx="2471420" cy="1925955"/>
            <wp:effectExtent l="0" t="0" r="12700" b="9525"/>
            <wp:docPr id="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pic:cNvPicPr>
                      <a:picLocks noChangeAspect="1"/>
                    </pic:cNvPicPr>
                  </pic:nvPicPr>
                  <pic:blipFill>
                    <a:blip r:embed="rId20"/>
                    <a:stretch>
                      <a:fillRect/>
                    </a:stretch>
                  </pic:blipFill>
                  <pic:spPr>
                    <a:xfrm>
                      <a:off x="0" y="0"/>
                      <a:ext cx="2471420" cy="1925955"/>
                    </a:xfrm>
                    <a:prstGeom prst="rect">
                      <a:avLst/>
                    </a:prstGeom>
                    <a:noFill/>
                    <a:ln>
                      <a:noFill/>
                    </a:ln>
                  </pic:spPr>
                </pic:pic>
              </a:graphicData>
            </a:graphic>
          </wp:inline>
        </w:drawing>
      </w:r>
      <w:r>
        <w:t xml:space="preserve">  </w:t>
      </w:r>
      <w:r>
        <w:rPr>
          <w:noProof/>
        </w:rPr>
        <w:drawing>
          <wp:inline distT="0" distB="0" distL="114300" distR="114300" wp14:anchorId="4676ACDA" wp14:editId="51D1F366">
            <wp:extent cx="2366010" cy="1932305"/>
            <wp:effectExtent l="0" t="0" r="11430" b="3175"/>
            <wp:docPr id="1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6"/>
                    <pic:cNvPicPr>
                      <a:picLocks noChangeAspect="1"/>
                    </pic:cNvPicPr>
                  </pic:nvPicPr>
                  <pic:blipFill>
                    <a:blip r:embed="rId21"/>
                    <a:stretch>
                      <a:fillRect/>
                    </a:stretch>
                  </pic:blipFill>
                  <pic:spPr>
                    <a:xfrm>
                      <a:off x="0" y="0"/>
                      <a:ext cx="2366010" cy="1932305"/>
                    </a:xfrm>
                    <a:prstGeom prst="rect">
                      <a:avLst/>
                    </a:prstGeom>
                    <a:noFill/>
                    <a:ln>
                      <a:noFill/>
                    </a:ln>
                  </pic:spPr>
                </pic:pic>
              </a:graphicData>
            </a:graphic>
          </wp:inline>
        </w:drawing>
      </w:r>
    </w:p>
    <w:p w14:paraId="6320BBB7" w14:textId="77777777" w:rsidR="00877CC3" w:rsidRDefault="007239B9">
      <w:pPr>
        <w:pStyle w:val="a4"/>
        <w:ind w:firstLineChars="900" w:firstLine="1800"/>
        <w:jc w:val="both"/>
        <w:rPr>
          <w:lang w:val="en-US" w:eastAsia="zh-CN"/>
        </w:rPr>
      </w:pPr>
      <w:r>
        <w:rPr>
          <w:lang w:val="en-US" w:eastAsia="zh-CN"/>
        </w:rPr>
        <w:t>(a) pi/2 BPSK  for RB=</w:t>
      </w:r>
      <w:r>
        <w:rPr>
          <w:rFonts w:hint="eastAsia"/>
          <w:lang w:val="en-US" w:eastAsia="zh-CN"/>
        </w:rPr>
        <w:t>32</w:t>
      </w:r>
      <w:r>
        <w:rPr>
          <w:lang w:val="en-US" w:eastAsia="zh-CN"/>
        </w:rPr>
        <w:t xml:space="preserve">                                      (b)QPSK  for RB=</w:t>
      </w:r>
      <w:r>
        <w:rPr>
          <w:rFonts w:hint="eastAsia"/>
          <w:lang w:val="en-US" w:eastAsia="zh-CN"/>
        </w:rPr>
        <w:t>32</w:t>
      </w:r>
    </w:p>
    <w:p w14:paraId="79CE50BD" w14:textId="4470D741" w:rsidR="00877CC3" w:rsidRDefault="007239B9">
      <w:pPr>
        <w:pStyle w:val="a4"/>
        <w:spacing w:beforeLines="50" w:afterLines="50" w:line="260" w:lineRule="auto"/>
        <w:jc w:val="center"/>
        <w:rPr>
          <w:lang w:val="en-US" w:eastAsia="zh-CN"/>
        </w:rPr>
      </w:pPr>
      <w:r>
        <w:t xml:space="preserve">Figure </w:t>
      </w:r>
      <w:r>
        <w:rPr>
          <w:rFonts w:hint="eastAsia"/>
          <w:lang w:val="en-US" w:eastAsia="zh-CN"/>
        </w:rPr>
        <w:t>2.1.2.3-1</w:t>
      </w:r>
      <w:r>
        <w:rPr>
          <w:lang w:val="en-US" w:eastAsia="zh-CN"/>
        </w:rPr>
        <w:t xml:space="preserve"> BLER of different MCSs</w:t>
      </w:r>
      <w:r>
        <w:rPr>
          <w:rFonts w:hint="eastAsia"/>
          <w:lang w:val="en-US" w:eastAsia="zh-CN"/>
        </w:rPr>
        <w:t>.</w:t>
      </w:r>
    </w:p>
    <w:p w14:paraId="7AFC6D20" w14:textId="77777777" w:rsidR="00877CC3" w:rsidRDefault="007239B9">
      <w:pPr>
        <w:spacing w:before="120" w:after="120"/>
        <w:jc w:val="both"/>
        <w:rPr>
          <w:sz w:val="20"/>
          <w:szCs w:val="20"/>
        </w:rPr>
      </w:pPr>
      <w:r>
        <w:rPr>
          <w:rFonts w:hint="eastAsia"/>
          <w:b/>
          <w:bCs/>
          <w:i/>
          <w:iCs/>
          <w:sz w:val="20"/>
          <w:szCs w:val="20"/>
        </w:rPr>
        <w:t>Observation 14</w:t>
      </w:r>
      <w:r>
        <w:rPr>
          <w:rFonts w:hint="eastAsia"/>
          <w:i/>
          <w:iCs/>
          <w:sz w:val="20"/>
          <w:szCs w:val="20"/>
        </w:rPr>
        <w:t xml:space="preserve"> :</w:t>
      </w:r>
      <w:r>
        <w:rPr>
          <w:i/>
          <w:iCs/>
          <w:sz w:val="20"/>
          <w:szCs w:val="20"/>
        </w:rPr>
        <w:t xml:space="preserve">The impacts of </w:t>
      </w:r>
      <w:r>
        <w:rPr>
          <w:rFonts w:hint="eastAsia"/>
          <w:i/>
          <w:iCs/>
          <w:sz w:val="20"/>
          <w:szCs w:val="20"/>
        </w:rPr>
        <w:t xml:space="preserve"> FDSS w/ and w/o SE </w:t>
      </w:r>
      <w:r>
        <w:rPr>
          <w:i/>
          <w:iCs/>
          <w:sz w:val="20"/>
          <w:szCs w:val="20"/>
        </w:rPr>
        <w:t xml:space="preserve">on BLER performance </w:t>
      </w:r>
      <w:r>
        <w:rPr>
          <w:rFonts w:hint="eastAsia"/>
          <w:i/>
          <w:iCs/>
          <w:sz w:val="20"/>
          <w:szCs w:val="20"/>
        </w:rPr>
        <w:t xml:space="preserve">is slightly decreased compared with the case without FDSS </w:t>
      </w:r>
      <w:r>
        <w:rPr>
          <w:i/>
          <w:iCs/>
          <w:sz w:val="20"/>
          <w:szCs w:val="20"/>
        </w:rPr>
        <w:t xml:space="preserve">across all </w:t>
      </w:r>
      <w:r>
        <w:rPr>
          <w:rFonts w:hint="eastAsia"/>
          <w:i/>
          <w:iCs/>
          <w:sz w:val="20"/>
          <w:szCs w:val="20"/>
        </w:rPr>
        <w:t xml:space="preserve">typical </w:t>
      </w:r>
      <w:r>
        <w:rPr>
          <w:i/>
          <w:iCs/>
          <w:sz w:val="20"/>
          <w:szCs w:val="20"/>
        </w:rPr>
        <w:t>modulation coding schemes</w:t>
      </w:r>
      <w:r>
        <w:rPr>
          <w:rFonts w:hint="eastAsia"/>
          <w:i/>
          <w:iCs/>
          <w:sz w:val="20"/>
          <w:szCs w:val="20"/>
        </w:rPr>
        <w:t>, while the impacts of spectrum extension factor has negligible effect on BLER performance.</w:t>
      </w:r>
    </w:p>
    <w:p w14:paraId="40F3583D" w14:textId="37FEA9C3" w:rsidR="00877CC3" w:rsidRDefault="007239B9">
      <w:pPr>
        <w:spacing w:before="120" w:after="120"/>
        <w:jc w:val="both"/>
        <w:rPr>
          <w:sz w:val="20"/>
          <w:szCs w:val="20"/>
        </w:rPr>
      </w:pPr>
      <w:r>
        <w:rPr>
          <w:rFonts w:hint="eastAsia"/>
          <w:b/>
          <w:bCs/>
          <w:sz w:val="20"/>
          <w:szCs w:val="20"/>
        </w:rPr>
        <w:t>Net Gain performance evaluation</w:t>
      </w:r>
    </w:p>
    <w:p w14:paraId="528D007D" w14:textId="70990058" w:rsidR="00877CC3" w:rsidRDefault="007239B9">
      <w:pPr>
        <w:jc w:val="both"/>
        <w:rPr>
          <w:sz w:val="20"/>
          <w:szCs w:val="20"/>
        </w:rPr>
      </w:pPr>
      <w:r>
        <w:rPr>
          <w:rFonts w:hint="eastAsia"/>
          <w:sz w:val="20"/>
          <w:szCs w:val="20"/>
        </w:rPr>
        <w:t xml:space="preserve">Following Table 2.1.2.3-2 shows the Net Gain performance under different MCSs. And it can be observed that the Net Gain of pi/2 BPSK under FDSS </w:t>
      </w:r>
      <w:r>
        <w:rPr>
          <w:sz w:val="20"/>
          <w:szCs w:val="20"/>
        </w:rPr>
        <w:t>w/o</w:t>
      </w:r>
      <w:r>
        <w:rPr>
          <w:rFonts w:hint="eastAsia"/>
          <w:sz w:val="20"/>
          <w:szCs w:val="20"/>
        </w:rPr>
        <w:t xml:space="preserve"> SE is similar as the gain under FDSS with different SE factor, while the Net Gain of QPSK under FDSS with </w:t>
      </w:r>
      <w:r>
        <w:rPr>
          <w:sz w:val="20"/>
          <w:szCs w:val="20"/>
        </w:rPr>
        <w:t xml:space="preserve">symmetric </w:t>
      </w:r>
      <w:r>
        <w:rPr>
          <w:rFonts w:hint="eastAsia"/>
          <w:sz w:val="20"/>
          <w:szCs w:val="20"/>
        </w:rPr>
        <w:t xml:space="preserve">SE is significant than the gain under FDSS without SE.  </w:t>
      </w:r>
    </w:p>
    <w:p w14:paraId="06589D92" w14:textId="38AF1499" w:rsidR="00877CC3" w:rsidRDefault="007239B9">
      <w:pPr>
        <w:pStyle w:val="a4"/>
        <w:spacing w:beforeLines="50" w:afterLines="50" w:line="260" w:lineRule="auto"/>
        <w:jc w:val="center"/>
        <w:rPr>
          <w:lang w:eastAsia="zh-CN"/>
        </w:rPr>
      </w:pPr>
      <w:r>
        <w:rPr>
          <w:rFonts w:hint="eastAsia"/>
        </w:rPr>
        <w:t xml:space="preserve">Table </w:t>
      </w:r>
      <w:r>
        <w:rPr>
          <w:rFonts w:hint="eastAsia"/>
          <w:lang w:eastAsia="zh-CN"/>
        </w:rPr>
        <w:t>2.1.2.3</w:t>
      </w:r>
      <w:r>
        <w:rPr>
          <w:rFonts w:hint="eastAsia"/>
        </w:rPr>
        <w:t xml:space="preserve">-2 Summary results for </w:t>
      </w:r>
      <w:r>
        <w:rPr>
          <w:rFonts w:hint="eastAsia"/>
          <w:lang w:eastAsia="zh-CN"/>
        </w:rPr>
        <w:t>Net Gain</w:t>
      </w:r>
    </w:p>
    <w:tbl>
      <w:tblPr>
        <w:tblW w:w="49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7"/>
        <w:gridCol w:w="2247"/>
        <w:gridCol w:w="1260"/>
        <w:gridCol w:w="1571"/>
        <w:gridCol w:w="1250"/>
        <w:gridCol w:w="639"/>
      </w:tblGrid>
      <w:tr w:rsidR="00877CC3" w14:paraId="210F261F" w14:textId="77777777">
        <w:trPr>
          <w:jc w:val="center"/>
        </w:trPr>
        <w:tc>
          <w:tcPr>
            <w:tcW w:w="1260" w:type="pct"/>
            <w:shd w:val="clear" w:color="auto" w:fill="auto"/>
            <w:vAlign w:val="center"/>
          </w:tcPr>
          <w:p w14:paraId="10A19B92" w14:textId="77777777" w:rsidR="00877CC3" w:rsidRDefault="00877CC3">
            <w:pPr>
              <w:jc w:val="center"/>
              <w:rPr>
                <w:sz w:val="20"/>
                <w:szCs w:val="20"/>
              </w:rPr>
            </w:pPr>
          </w:p>
        </w:tc>
        <w:tc>
          <w:tcPr>
            <w:tcW w:w="1276" w:type="pct"/>
            <w:shd w:val="clear" w:color="auto" w:fill="auto"/>
            <w:vAlign w:val="center"/>
          </w:tcPr>
          <w:p w14:paraId="22D9E5FD" w14:textId="77777777" w:rsidR="00877CC3" w:rsidRDefault="007239B9">
            <w:pPr>
              <w:jc w:val="center"/>
              <w:rPr>
                <w:b/>
                <w:bCs/>
                <w:sz w:val="20"/>
                <w:szCs w:val="20"/>
              </w:rPr>
            </w:pPr>
            <w:r>
              <w:rPr>
                <w:rFonts w:hint="eastAsia"/>
                <w:b/>
                <w:bCs/>
                <w:sz w:val="20"/>
                <w:szCs w:val="20"/>
              </w:rPr>
              <w:t>Scheme</w:t>
            </w:r>
          </w:p>
        </w:tc>
        <w:tc>
          <w:tcPr>
            <w:tcW w:w="738" w:type="pct"/>
            <w:shd w:val="clear" w:color="auto" w:fill="auto"/>
            <w:vAlign w:val="center"/>
          </w:tcPr>
          <w:p w14:paraId="1C58EC5C" w14:textId="77777777" w:rsidR="00877CC3" w:rsidRDefault="007239B9">
            <w:pPr>
              <w:jc w:val="center"/>
              <w:rPr>
                <w:b/>
                <w:bCs/>
                <w:sz w:val="20"/>
                <w:szCs w:val="20"/>
              </w:rPr>
            </w:pPr>
            <w:r>
              <w:rPr>
                <w:rFonts w:hint="eastAsia"/>
                <w:b/>
                <w:bCs/>
                <w:sz w:val="20"/>
                <w:szCs w:val="20"/>
              </w:rPr>
              <w:t>Tx power gain</w:t>
            </w:r>
          </w:p>
        </w:tc>
        <w:tc>
          <w:tcPr>
            <w:tcW w:w="907" w:type="pct"/>
            <w:shd w:val="clear" w:color="auto" w:fill="auto"/>
            <w:vAlign w:val="center"/>
          </w:tcPr>
          <w:p w14:paraId="1A7049E9" w14:textId="77777777" w:rsidR="00877CC3" w:rsidRDefault="007239B9">
            <w:pPr>
              <w:jc w:val="center"/>
              <w:rPr>
                <w:b/>
                <w:bCs/>
                <w:sz w:val="20"/>
                <w:szCs w:val="20"/>
              </w:rPr>
            </w:pPr>
            <w:r>
              <w:rPr>
                <w:b/>
                <w:bCs/>
                <w:sz w:val="20"/>
                <w:szCs w:val="20"/>
              </w:rPr>
              <w:t>Required SNR for BLER@10%</w:t>
            </w:r>
          </w:p>
        </w:tc>
        <w:tc>
          <w:tcPr>
            <w:tcW w:w="440" w:type="pct"/>
            <w:shd w:val="clear" w:color="auto" w:fill="auto"/>
            <w:vAlign w:val="center"/>
          </w:tcPr>
          <w:p w14:paraId="60D023DE" w14:textId="2FB60953" w:rsidR="00877CC3" w:rsidRDefault="007239B9">
            <w:pPr>
              <w:jc w:val="center"/>
              <w:rPr>
                <w:b/>
                <w:bCs/>
                <w:sz w:val="20"/>
                <w:szCs w:val="20"/>
              </w:rPr>
            </w:pPr>
            <w:r>
              <w:rPr>
                <w:rFonts w:hint="eastAsia"/>
                <w:b/>
                <w:bCs/>
                <w:sz w:val="20"/>
                <w:szCs w:val="20"/>
              </w:rPr>
              <w:t xml:space="preserve">SNR degradation </w:t>
            </w:r>
          </w:p>
        </w:tc>
        <w:tc>
          <w:tcPr>
            <w:tcW w:w="379" w:type="pct"/>
            <w:shd w:val="clear" w:color="auto" w:fill="auto"/>
            <w:vAlign w:val="center"/>
          </w:tcPr>
          <w:p w14:paraId="2BFCECA4" w14:textId="75908386" w:rsidR="00877CC3" w:rsidRDefault="007239B9">
            <w:pPr>
              <w:jc w:val="center"/>
              <w:rPr>
                <w:b/>
                <w:bCs/>
                <w:sz w:val="20"/>
                <w:szCs w:val="20"/>
              </w:rPr>
            </w:pPr>
            <w:r>
              <w:rPr>
                <w:rFonts w:hint="eastAsia"/>
                <w:b/>
                <w:bCs/>
                <w:sz w:val="20"/>
                <w:szCs w:val="20"/>
              </w:rPr>
              <w:t>Net Gain</w:t>
            </w:r>
          </w:p>
        </w:tc>
      </w:tr>
      <w:tr w:rsidR="00877CC3" w14:paraId="2FCA9F62" w14:textId="77777777">
        <w:trPr>
          <w:trHeight w:val="43"/>
          <w:jc w:val="center"/>
        </w:trPr>
        <w:tc>
          <w:tcPr>
            <w:tcW w:w="1260" w:type="pct"/>
            <w:vMerge w:val="restart"/>
            <w:shd w:val="clear" w:color="auto" w:fill="auto"/>
            <w:vAlign w:val="center"/>
          </w:tcPr>
          <w:p w14:paraId="5D36453B" w14:textId="77777777" w:rsidR="00877CC3" w:rsidRDefault="007239B9">
            <w:pPr>
              <w:jc w:val="center"/>
              <w:rPr>
                <w:b/>
                <w:bCs/>
                <w:sz w:val="20"/>
                <w:szCs w:val="20"/>
              </w:rPr>
            </w:pPr>
            <w:r>
              <w:rPr>
                <w:b/>
                <w:bCs/>
                <w:sz w:val="20"/>
                <w:szCs w:val="20"/>
              </w:rPr>
              <w:t>RB=8</w:t>
            </w:r>
            <w:r>
              <w:rPr>
                <w:rFonts w:hint="eastAsia"/>
                <w:b/>
                <w:bCs/>
                <w:sz w:val="20"/>
                <w:szCs w:val="20"/>
              </w:rPr>
              <w:t>, for pi/2 BPSK</w:t>
            </w:r>
          </w:p>
        </w:tc>
        <w:tc>
          <w:tcPr>
            <w:tcW w:w="1276" w:type="pct"/>
            <w:shd w:val="clear" w:color="auto" w:fill="auto"/>
            <w:vAlign w:val="center"/>
          </w:tcPr>
          <w:p w14:paraId="060ADDB3" w14:textId="77777777" w:rsidR="00877CC3" w:rsidRDefault="007239B9">
            <w:pPr>
              <w:jc w:val="center"/>
              <w:rPr>
                <w:sz w:val="20"/>
                <w:szCs w:val="20"/>
              </w:rPr>
            </w:pPr>
            <w:r>
              <w:rPr>
                <w:sz w:val="20"/>
                <w:szCs w:val="20"/>
              </w:rPr>
              <w:t>No FDSS(baseline)</w:t>
            </w:r>
          </w:p>
        </w:tc>
        <w:tc>
          <w:tcPr>
            <w:tcW w:w="738" w:type="pct"/>
            <w:shd w:val="clear" w:color="auto" w:fill="auto"/>
            <w:vAlign w:val="center"/>
          </w:tcPr>
          <w:p w14:paraId="69E7D9C4" w14:textId="77777777" w:rsidR="00877CC3" w:rsidRDefault="007239B9">
            <w:pPr>
              <w:jc w:val="center"/>
              <w:rPr>
                <w:sz w:val="20"/>
                <w:szCs w:val="20"/>
              </w:rPr>
            </w:pPr>
            <w:r>
              <w:rPr>
                <w:rFonts w:hint="eastAsia"/>
                <w:sz w:val="20"/>
                <w:szCs w:val="20"/>
              </w:rPr>
              <w:t>/</w:t>
            </w:r>
          </w:p>
        </w:tc>
        <w:tc>
          <w:tcPr>
            <w:tcW w:w="907" w:type="pct"/>
            <w:shd w:val="clear" w:color="auto" w:fill="auto"/>
            <w:vAlign w:val="center"/>
          </w:tcPr>
          <w:p w14:paraId="7E9A27D0" w14:textId="77777777" w:rsidR="00877CC3" w:rsidRDefault="007239B9">
            <w:pPr>
              <w:jc w:val="center"/>
              <w:rPr>
                <w:sz w:val="20"/>
                <w:szCs w:val="20"/>
              </w:rPr>
            </w:pPr>
            <w:r>
              <w:rPr>
                <w:rFonts w:hint="eastAsia"/>
                <w:sz w:val="20"/>
                <w:szCs w:val="20"/>
              </w:rPr>
              <w:t>3.73</w:t>
            </w:r>
          </w:p>
        </w:tc>
        <w:tc>
          <w:tcPr>
            <w:tcW w:w="440" w:type="pct"/>
            <w:shd w:val="clear" w:color="auto" w:fill="auto"/>
            <w:vAlign w:val="center"/>
          </w:tcPr>
          <w:p w14:paraId="7AF6612D" w14:textId="77777777" w:rsidR="00877CC3" w:rsidRDefault="007239B9">
            <w:pPr>
              <w:jc w:val="center"/>
              <w:rPr>
                <w:sz w:val="20"/>
                <w:szCs w:val="20"/>
              </w:rPr>
            </w:pPr>
            <w:r>
              <w:rPr>
                <w:rFonts w:hint="eastAsia"/>
                <w:sz w:val="20"/>
                <w:szCs w:val="20"/>
              </w:rPr>
              <w:t>/</w:t>
            </w:r>
          </w:p>
        </w:tc>
        <w:tc>
          <w:tcPr>
            <w:tcW w:w="379" w:type="pct"/>
            <w:shd w:val="clear" w:color="auto" w:fill="auto"/>
            <w:vAlign w:val="center"/>
          </w:tcPr>
          <w:p w14:paraId="58FAFD0C" w14:textId="77777777" w:rsidR="00877CC3" w:rsidRDefault="007239B9">
            <w:pPr>
              <w:jc w:val="center"/>
              <w:rPr>
                <w:sz w:val="20"/>
                <w:szCs w:val="20"/>
              </w:rPr>
            </w:pPr>
            <w:r>
              <w:rPr>
                <w:rFonts w:hint="eastAsia"/>
                <w:sz w:val="20"/>
                <w:szCs w:val="20"/>
              </w:rPr>
              <w:t>/</w:t>
            </w:r>
          </w:p>
        </w:tc>
      </w:tr>
      <w:tr w:rsidR="00877CC3" w14:paraId="617890FA" w14:textId="77777777">
        <w:trPr>
          <w:trHeight w:val="43"/>
          <w:jc w:val="center"/>
        </w:trPr>
        <w:tc>
          <w:tcPr>
            <w:tcW w:w="1260" w:type="pct"/>
            <w:vMerge/>
            <w:shd w:val="clear" w:color="auto" w:fill="auto"/>
            <w:vAlign w:val="center"/>
          </w:tcPr>
          <w:p w14:paraId="0B514D45" w14:textId="77777777" w:rsidR="00877CC3" w:rsidRDefault="00877CC3">
            <w:pPr>
              <w:jc w:val="center"/>
              <w:rPr>
                <w:b/>
                <w:bCs/>
                <w:sz w:val="20"/>
                <w:szCs w:val="20"/>
              </w:rPr>
            </w:pPr>
          </w:p>
        </w:tc>
        <w:tc>
          <w:tcPr>
            <w:tcW w:w="1276" w:type="pct"/>
            <w:shd w:val="clear" w:color="auto" w:fill="auto"/>
            <w:vAlign w:val="center"/>
          </w:tcPr>
          <w:p w14:paraId="490DFB4D" w14:textId="77777777" w:rsidR="00877CC3" w:rsidRDefault="007239B9">
            <w:pPr>
              <w:jc w:val="center"/>
              <w:rPr>
                <w:sz w:val="20"/>
                <w:szCs w:val="20"/>
              </w:rPr>
            </w:pPr>
            <w:r>
              <w:rPr>
                <w:sz w:val="20"/>
                <w:szCs w:val="20"/>
              </w:rPr>
              <w:t>FDSS w/o SE</w:t>
            </w:r>
          </w:p>
        </w:tc>
        <w:tc>
          <w:tcPr>
            <w:tcW w:w="738" w:type="pct"/>
            <w:shd w:val="clear" w:color="auto" w:fill="auto"/>
            <w:vAlign w:val="center"/>
          </w:tcPr>
          <w:p w14:paraId="386E8B65" w14:textId="77777777" w:rsidR="00877CC3" w:rsidRDefault="007239B9">
            <w:pPr>
              <w:jc w:val="center"/>
              <w:rPr>
                <w:sz w:val="20"/>
                <w:szCs w:val="20"/>
              </w:rPr>
            </w:pPr>
            <w:r>
              <w:rPr>
                <w:rFonts w:hint="eastAsia"/>
                <w:sz w:val="20"/>
                <w:szCs w:val="20"/>
              </w:rPr>
              <w:t>3.94</w:t>
            </w:r>
          </w:p>
        </w:tc>
        <w:tc>
          <w:tcPr>
            <w:tcW w:w="907" w:type="pct"/>
            <w:shd w:val="clear" w:color="auto" w:fill="auto"/>
            <w:vAlign w:val="center"/>
          </w:tcPr>
          <w:p w14:paraId="03E6740B" w14:textId="77777777" w:rsidR="00877CC3" w:rsidRDefault="007239B9">
            <w:pPr>
              <w:jc w:val="center"/>
              <w:rPr>
                <w:sz w:val="20"/>
                <w:szCs w:val="20"/>
              </w:rPr>
            </w:pPr>
            <w:r>
              <w:rPr>
                <w:rFonts w:hint="eastAsia"/>
                <w:sz w:val="20"/>
                <w:szCs w:val="20"/>
              </w:rPr>
              <w:t>4.36</w:t>
            </w:r>
          </w:p>
        </w:tc>
        <w:tc>
          <w:tcPr>
            <w:tcW w:w="440" w:type="pct"/>
            <w:shd w:val="clear" w:color="auto" w:fill="auto"/>
            <w:vAlign w:val="center"/>
          </w:tcPr>
          <w:p w14:paraId="3AFE6F03" w14:textId="4412ABBB" w:rsidR="00877CC3" w:rsidRDefault="007239B9">
            <w:pPr>
              <w:jc w:val="center"/>
              <w:rPr>
                <w:sz w:val="20"/>
                <w:szCs w:val="20"/>
              </w:rPr>
            </w:pPr>
            <w:r>
              <w:rPr>
                <w:rFonts w:hint="eastAsia"/>
                <w:sz w:val="20"/>
                <w:szCs w:val="20"/>
              </w:rPr>
              <w:t>0.63</w:t>
            </w:r>
          </w:p>
        </w:tc>
        <w:tc>
          <w:tcPr>
            <w:tcW w:w="379" w:type="pct"/>
            <w:shd w:val="clear" w:color="auto" w:fill="auto"/>
            <w:vAlign w:val="center"/>
          </w:tcPr>
          <w:p w14:paraId="4DF59597" w14:textId="77777777" w:rsidR="00877CC3" w:rsidRDefault="007239B9">
            <w:pPr>
              <w:jc w:val="center"/>
              <w:rPr>
                <w:sz w:val="20"/>
                <w:szCs w:val="20"/>
              </w:rPr>
            </w:pPr>
            <w:r>
              <w:rPr>
                <w:rFonts w:hint="eastAsia"/>
                <w:sz w:val="20"/>
                <w:szCs w:val="20"/>
              </w:rPr>
              <w:t>3.31</w:t>
            </w:r>
          </w:p>
        </w:tc>
      </w:tr>
      <w:tr w:rsidR="00877CC3" w14:paraId="016B9936" w14:textId="77777777">
        <w:trPr>
          <w:trHeight w:val="43"/>
          <w:jc w:val="center"/>
        </w:trPr>
        <w:tc>
          <w:tcPr>
            <w:tcW w:w="1260" w:type="pct"/>
            <w:vMerge/>
            <w:shd w:val="clear" w:color="auto" w:fill="auto"/>
            <w:vAlign w:val="center"/>
          </w:tcPr>
          <w:p w14:paraId="695EBFD4" w14:textId="77777777" w:rsidR="00877CC3" w:rsidRDefault="00877CC3">
            <w:pPr>
              <w:jc w:val="center"/>
              <w:rPr>
                <w:b/>
                <w:bCs/>
                <w:sz w:val="20"/>
                <w:szCs w:val="20"/>
              </w:rPr>
            </w:pPr>
          </w:p>
        </w:tc>
        <w:tc>
          <w:tcPr>
            <w:tcW w:w="1276" w:type="pct"/>
            <w:shd w:val="clear" w:color="auto" w:fill="auto"/>
            <w:vAlign w:val="center"/>
          </w:tcPr>
          <w:p w14:paraId="72F20F44" w14:textId="77777777" w:rsidR="00877CC3" w:rsidRDefault="007239B9">
            <w:pPr>
              <w:jc w:val="center"/>
              <w:rPr>
                <w:sz w:val="20"/>
                <w:szCs w:val="20"/>
              </w:rPr>
            </w:pPr>
            <w:r>
              <w:rPr>
                <w:sz w:val="20"/>
                <w:szCs w:val="20"/>
              </w:rPr>
              <w:t>FDSS with symmetric SE=0.125</w:t>
            </w:r>
          </w:p>
        </w:tc>
        <w:tc>
          <w:tcPr>
            <w:tcW w:w="738" w:type="pct"/>
            <w:shd w:val="clear" w:color="auto" w:fill="auto"/>
            <w:vAlign w:val="center"/>
          </w:tcPr>
          <w:p w14:paraId="4B408915" w14:textId="77777777" w:rsidR="00877CC3" w:rsidRDefault="007239B9">
            <w:pPr>
              <w:jc w:val="center"/>
              <w:rPr>
                <w:sz w:val="20"/>
                <w:szCs w:val="20"/>
              </w:rPr>
            </w:pPr>
            <w:r>
              <w:rPr>
                <w:rFonts w:hint="eastAsia"/>
                <w:sz w:val="20"/>
                <w:szCs w:val="20"/>
              </w:rPr>
              <w:t>4.01</w:t>
            </w:r>
          </w:p>
        </w:tc>
        <w:tc>
          <w:tcPr>
            <w:tcW w:w="907" w:type="pct"/>
            <w:shd w:val="clear" w:color="auto" w:fill="auto"/>
            <w:vAlign w:val="center"/>
          </w:tcPr>
          <w:p w14:paraId="05D7BB55" w14:textId="77777777" w:rsidR="00877CC3" w:rsidRDefault="007239B9">
            <w:pPr>
              <w:jc w:val="center"/>
              <w:rPr>
                <w:sz w:val="20"/>
                <w:szCs w:val="20"/>
              </w:rPr>
            </w:pPr>
            <w:r>
              <w:rPr>
                <w:rFonts w:hint="eastAsia"/>
                <w:sz w:val="20"/>
                <w:szCs w:val="20"/>
              </w:rPr>
              <w:t>4.45</w:t>
            </w:r>
          </w:p>
        </w:tc>
        <w:tc>
          <w:tcPr>
            <w:tcW w:w="440" w:type="pct"/>
            <w:shd w:val="clear" w:color="auto" w:fill="auto"/>
            <w:vAlign w:val="center"/>
          </w:tcPr>
          <w:p w14:paraId="403A510B" w14:textId="1B530F1C" w:rsidR="00877CC3" w:rsidRDefault="007239B9">
            <w:pPr>
              <w:jc w:val="center"/>
              <w:rPr>
                <w:sz w:val="20"/>
                <w:szCs w:val="20"/>
              </w:rPr>
            </w:pPr>
            <w:r>
              <w:rPr>
                <w:rFonts w:hint="eastAsia"/>
                <w:sz w:val="20"/>
                <w:szCs w:val="20"/>
              </w:rPr>
              <w:t>0.72</w:t>
            </w:r>
          </w:p>
        </w:tc>
        <w:tc>
          <w:tcPr>
            <w:tcW w:w="379" w:type="pct"/>
            <w:shd w:val="clear" w:color="auto" w:fill="auto"/>
            <w:vAlign w:val="center"/>
          </w:tcPr>
          <w:p w14:paraId="1843F06F" w14:textId="77777777" w:rsidR="00877CC3" w:rsidRDefault="007239B9">
            <w:pPr>
              <w:jc w:val="center"/>
              <w:rPr>
                <w:sz w:val="20"/>
                <w:szCs w:val="20"/>
              </w:rPr>
            </w:pPr>
            <w:r>
              <w:rPr>
                <w:rFonts w:hint="eastAsia"/>
                <w:sz w:val="20"/>
                <w:szCs w:val="20"/>
              </w:rPr>
              <w:t>3.29</w:t>
            </w:r>
          </w:p>
        </w:tc>
      </w:tr>
      <w:tr w:rsidR="00877CC3" w14:paraId="0D7FA88E" w14:textId="77777777">
        <w:trPr>
          <w:trHeight w:val="43"/>
          <w:jc w:val="center"/>
        </w:trPr>
        <w:tc>
          <w:tcPr>
            <w:tcW w:w="1260" w:type="pct"/>
            <w:vMerge/>
            <w:shd w:val="clear" w:color="auto" w:fill="auto"/>
            <w:vAlign w:val="center"/>
          </w:tcPr>
          <w:p w14:paraId="17E159A7" w14:textId="77777777" w:rsidR="00877CC3" w:rsidRDefault="00877CC3">
            <w:pPr>
              <w:jc w:val="center"/>
              <w:rPr>
                <w:b/>
                <w:bCs/>
                <w:sz w:val="20"/>
                <w:szCs w:val="20"/>
              </w:rPr>
            </w:pPr>
          </w:p>
        </w:tc>
        <w:tc>
          <w:tcPr>
            <w:tcW w:w="1276" w:type="pct"/>
            <w:shd w:val="clear" w:color="auto" w:fill="auto"/>
            <w:vAlign w:val="center"/>
          </w:tcPr>
          <w:p w14:paraId="3B391584" w14:textId="77777777" w:rsidR="00877CC3" w:rsidRDefault="007239B9">
            <w:pPr>
              <w:jc w:val="center"/>
              <w:rPr>
                <w:sz w:val="20"/>
                <w:szCs w:val="20"/>
              </w:rPr>
            </w:pPr>
            <w:r>
              <w:rPr>
                <w:sz w:val="20"/>
                <w:szCs w:val="20"/>
              </w:rPr>
              <w:t>FDSS with symmetric SE=0.25</w:t>
            </w:r>
          </w:p>
        </w:tc>
        <w:tc>
          <w:tcPr>
            <w:tcW w:w="738" w:type="pct"/>
            <w:shd w:val="clear" w:color="auto" w:fill="auto"/>
            <w:vAlign w:val="center"/>
          </w:tcPr>
          <w:p w14:paraId="17FB30A0" w14:textId="77777777" w:rsidR="00877CC3" w:rsidRDefault="007239B9">
            <w:pPr>
              <w:jc w:val="center"/>
              <w:rPr>
                <w:sz w:val="20"/>
                <w:szCs w:val="20"/>
              </w:rPr>
            </w:pPr>
            <w:r>
              <w:rPr>
                <w:rFonts w:hint="eastAsia"/>
                <w:sz w:val="20"/>
                <w:szCs w:val="20"/>
              </w:rPr>
              <w:t>3.8</w:t>
            </w:r>
          </w:p>
        </w:tc>
        <w:tc>
          <w:tcPr>
            <w:tcW w:w="907" w:type="pct"/>
            <w:shd w:val="clear" w:color="auto" w:fill="auto"/>
            <w:vAlign w:val="center"/>
          </w:tcPr>
          <w:p w14:paraId="1A8526D2" w14:textId="77777777" w:rsidR="00877CC3" w:rsidRDefault="007239B9">
            <w:pPr>
              <w:jc w:val="center"/>
              <w:rPr>
                <w:sz w:val="20"/>
                <w:szCs w:val="20"/>
              </w:rPr>
            </w:pPr>
            <w:r>
              <w:rPr>
                <w:rFonts w:hint="eastAsia"/>
                <w:sz w:val="20"/>
                <w:szCs w:val="20"/>
              </w:rPr>
              <w:t>4.45</w:t>
            </w:r>
          </w:p>
        </w:tc>
        <w:tc>
          <w:tcPr>
            <w:tcW w:w="440" w:type="pct"/>
            <w:shd w:val="clear" w:color="auto" w:fill="auto"/>
            <w:vAlign w:val="center"/>
          </w:tcPr>
          <w:p w14:paraId="012EFEB7" w14:textId="5C776768" w:rsidR="00877CC3" w:rsidRDefault="007239B9">
            <w:pPr>
              <w:jc w:val="center"/>
              <w:rPr>
                <w:sz w:val="20"/>
                <w:szCs w:val="20"/>
              </w:rPr>
            </w:pPr>
            <w:r>
              <w:rPr>
                <w:rFonts w:hint="eastAsia"/>
                <w:sz w:val="20"/>
                <w:szCs w:val="20"/>
              </w:rPr>
              <w:t>0.72</w:t>
            </w:r>
          </w:p>
        </w:tc>
        <w:tc>
          <w:tcPr>
            <w:tcW w:w="379" w:type="pct"/>
            <w:shd w:val="clear" w:color="auto" w:fill="auto"/>
            <w:vAlign w:val="center"/>
          </w:tcPr>
          <w:p w14:paraId="02EE5D58" w14:textId="77777777" w:rsidR="00877CC3" w:rsidRDefault="007239B9">
            <w:pPr>
              <w:jc w:val="center"/>
              <w:rPr>
                <w:sz w:val="20"/>
                <w:szCs w:val="20"/>
              </w:rPr>
            </w:pPr>
            <w:r>
              <w:rPr>
                <w:rFonts w:hint="eastAsia"/>
                <w:sz w:val="20"/>
                <w:szCs w:val="20"/>
              </w:rPr>
              <w:t>3.08</w:t>
            </w:r>
          </w:p>
        </w:tc>
      </w:tr>
      <w:tr w:rsidR="00877CC3" w14:paraId="1510C7E0" w14:textId="77777777">
        <w:trPr>
          <w:trHeight w:val="43"/>
          <w:jc w:val="center"/>
        </w:trPr>
        <w:tc>
          <w:tcPr>
            <w:tcW w:w="1260" w:type="pct"/>
            <w:vMerge/>
            <w:shd w:val="clear" w:color="auto" w:fill="auto"/>
            <w:vAlign w:val="center"/>
          </w:tcPr>
          <w:p w14:paraId="7571F54F" w14:textId="77777777" w:rsidR="00877CC3" w:rsidRDefault="00877CC3">
            <w:pPr>
              <w:jc w:val="center"/>
              <w:rPr>
                <w:b/>
                <w:bCs/>
                <w:sz w:val="20"/>
                <w:szCs w:val="20"/>
              </w:rPr>
            </w:pPr>
          </w:p>
        </w:tc>
        <w:tc>
          <w:tcPr>
            <w:tcW w:w="1276" w:type="pct"/>
            <w:shd w:val="clear" w:color="auto" w:fill="auto"/>
            <w:vAlign w:val="center"/>
          </w:tcPr>
          <w:p w14:paraId="2FDCBF37" w14:textId="77777777" w:rsidR="00877CC3" w:rsidRDefault="007239B9">
            <w:pPr>
              <w:jc w:val="center"/>
              <w:rPr>
                <w:sz w:val="20"/>
                <w:szCs w:val="20"/>
              </w:rPr>
            </w:pPr>
            <w:r>
              <w:rPr>
                <w:sz w:val="20"/>
                <w:szCs w:val="20"/>
              </w:rPr>
              <w:t>FDSS with symmetric SE=0.375</w:t>
            </w:r>
          </w:p>
        </w:tc>
        <w:tc>
          <w:tcPr>
            <w:tcW w:w="738" w:type="pct"/>
            <w:shd w:val="clear" w:color="auto" w:fill="auto"/>
            <w:vAlign w:val="center"/>
          </w:tcPr>
          <w:p w14:paraId="42A0653E" w14:textId="77777777" w:rsidR="00877CC3" w:rsidRDefault="007239B9">
            <w:pPr>
              <w:jc w:val="center"/>
              <w:rPr>
                <w:sz w:val="20"/>
                <w:szCs w:val="20"/>
              </w:rPr>
            </w:pPr>
            <w:r>
              <w:rPr>
                <w:rFonts w:hint="eastAsia"/>
                <w:sz w:val="20"/>
                <w:szCs w:val="20"/>
              </w:rPr>
              <w:t>3.36</w:t>
            </w:r>
          </w:p>
        </w:tc>
        <w:tc>
          <w:tcPr>
            <w:tcW w:w="907" w:type="pct"/>
            <w:shd w:val="clear" w:color="auto" w:fill="auto"/>
            <w:vAlign w:val="center"/>
          </w:tcPr>
          <w:p w14:paraId="1E58C136" w14:textId="77777777" w:rsidR="00877CC3" w:rsidRDefault="007239B9">
            <w:pPr>
              <w:jc w:val="center"/>
              <w:rPr>
                <w:sz w:val="20"/>
                <w:szCs w:val="20"/>
              </w:rPr>
            </w:pPr>
            <w:r>
              <w:rPr>
                <w:rFonts w:hint="eastAsia"/>
                <w:sz w:val="20"/>
                <w:szCs w:val="20"/>
              </w:rPr>
              <w:t>4.58</w:t>
            </w:r>
          </w:p>
        </w:tc>
        <w:tc>
          <w:tcPr>
            <w:tcW w:w="440" w:type="pct"/>
            <w:shd w:val="clear" w:color="auto" w:fill="auto"/>
            <w:vAlign w:val="center"/>
          </w:tcPr>
          <w:p w14:paraId="4DF8E53F" w14:textId="6BC6F07F" w:rsidR="00877CC3" w:rsidRDefault="007239B9">
            <w:pPr>
              <w:jc w:val="center"/>
              <w:rPr>
                <w:sz w:val="20"/>
                <w:szCs w:val="20"/>
              </w:rPr>
            </w:pPr>
            <w:r>
              <w:rPr>
                <w:rFonts w:hint="eastAsia"/>
                <w:sz w:val="20"/>
                <w:szCs w:val="20"/>
              </w:rPr>
              <w:t>0.85</w:t>
            </w:r>
          </w:p>
        </w:tc>
        <w:tc>
          <w:tcPr>
            <w:tcW w:w="379" w:type="pct"/>
            <w:shd w:val="clear" w:color="auto" w:fill="auto"/>
            <w:vAlign w:val="center"/>
          </w:tcPr>
          <w:p w14:paraId="607F774E" w14:textId="77777777" w:rsidR="00877CC3" w:rsidRDefault="007239B9">
            <w:pPr>
              <w:jc w:val="center"/>
              <w:rPr>
                <w:sz w:val="20"/>
                <w:szCs w:val="20"/>
              </w:rPr>
            </w:pPr>
            <w:r>
              <w:rPr>
                <w:rFonts w:hint="eastAsia"/>
                <w:sz w:val="20"/>
                <w:szCs w:val="20"/>
              </w:rPr>
              <w:t>2.51</w:t>
            </w:r>
          </w:p>
        </w:tc>
      </w:tr>
      <w:tr w:rsidR="00877CC3" w14:paraId="0926D818" w14:textId="77777777">
        <w:trPr>
          <w:trHeight w:val="45"/>
          <w:jc w:val="center"/>
        </w:trPr>
        <w:tc>
          <w:tcPr>
            <w:tcW w:w="1260" w:type="pct"/>
            <w:vMerge w:val="restart"/>
            <w:shd w:val="clear" w:color="auto" w:fill="auto"/>
            <w:vAlign w:val="center"/>
          </w:tcPr>
          <w:p w14:paraId="3FD09C5D" w14:textId="77777777" w:rsidR="00877CC3" w:rsidRDefault="007239B9">
            <w:pPr>
              <w:jc w:val="center"/>
              <w:rPr>
                <w:b/>
                <w:bCs/>
                <w:sz w:val="20"/>
                <w:szCs w:val="20"/>
              </w:rPr>
            </w:pPr>
            <w:r>
              <w:rPr>
                <w:b/>
                <w:bCs/>
                <w:sz w:val="20"/>
                <w:szCs w:val="20"/>
              </w:rPr>
              <w:t>RB=</w:t>
            </w:r>
            <w:r>
              <w:rPr>
                <w:rFonts w:hint="eastAsia"/>
                <w:b/>
                <w:bCs/>
                <w:sz w:val="20"/>
                <w:szCs w:val="20"/>
              </w:rPr>
              <w:t>8, for QPSK</w:t>
            </w:r>
          </w:p>
        </w:tc>
        <w:tc>
          <w:tcPr>
            <w:tcW w:w="1276" w:type="pct"/>
            <w:shd w:val="clear" w:color="auto" w:fill="auto"/>
            <w:vAlign w:val="center"/>
          </w:tcPr>
          <w:p w14:paraId="410B7A45" w14:textId="77777777" w:rsidR="00877CC3" w:rsidRDefault="007239B9">
            <w:pPr>
              <w:jc w:val="center"/>
              <w:rPr>
                <w:sz w:val="20"/>
                <w:szCs w:val="20"/>
              </w:rPr>
            </w:pPr>
            <w:r>
              <w:rPr>
                <w:sz w:val="20"/>
                <w:szCs w:val="20"/>
              </w:rPr>
              <w:t>No FDSS(baseline)</w:t>
            </w:r>
          </w:p>
        </w:tc>
        <w:tc>
          <w:tcPr>
            <w:tcW w:w="738" w:type="pct"/>
            <w:shd w:val="clear" w:color="auto" w:fill="auto"/>
            <w:vAlign w:val="center"/>
          </w:tcPr>
          <w:p w14:paraId="705E84C7" w14:textId="77777777" w:rsidR="00877CC3" w:rsidRDefault="007239B9">
            <w:pPr>
              <w:jc w:val="center"/>
              <w:rPr>
                <w:sz w:val="20"/>
                <w:szCs w:val="20"/>
              </w:rPr>
            </w:pPr>
            <w:r>
              <w:rPr>
                <w:rFonts w:hint="eastAsia"/>
                <w:sz w:val="20"/>
                <w:szCs w:val="20"/>
              </w:rPr>
              <w:t>/</w:t>
            </w:r>
          </w:p>
        </w:tc>
        <w:tc>
          <w:tcPr>
            <w:tcW w:w="907" w:type="pct"/>
            <w:shd w:val="clear" w:color="auto" w:fill="auto"/>
            <w:vAlign w:val="center"/>
          </w:tcPr>
          <w:p w14:paraId="7518ACB8" w14:textId="77777777" w:rsidR="00877CC3" w:rsidRDefault="007239B9">
            <w:pPr>
              <w:jc w:val="center"/>
              <w:rPr>
                <w:sz w:val="20"/>
                <w:szCs w:val="20"/>
              </w:rPr>
            </w:pPr>
            <w:r>
              <w:rPr>
                <w:rFonts w:hint="eastAsia"/>
                <w:sz w:val="20"/>
                <w:szCs w:val="20"/>
              </w:rPr>
              <w:t>3.55</w:t>
            </w:r>
          </w:p>
        </w:tc>
        <w:tc>
          <w:tcPr>
            <w:tcW w:w="440" w:type="pct"/>
            <w:shd w:val="clear" w:color="auto" w:fill="auto"/>
            <w:vAlign w:val="center"/>
          </w:tcPr>
          <w:p w14:paraId="4EA6F45F" w14:textId="77777777" w:rsidR="00877CC3" w:rsidRDefault="007239B9">
            <w:pPr>
              <w:jc w:val="center"/>
              <w:rPr>
                <w:sz w:val="20"/>
                <w:szCs w:val="20"/>
              </w:rPr>
            </w:pPr>
            <w:r>
              <w:rPr>
                <w:rFonts w:hint="eastAsia"/>
                <w:sz w:val="20"/>
                <w:szCs w:val="20"/>
              </w:rPr>
              <w:t>/</w:t>
            </w:r>
          </w:p>
        </w:tc>
        <w:tc>
          <w:tcPr>
            <w:tcW w:w="379" w:type="pct"/>
            <w:shd w:val="clear" w:color="auto" w:fill="auto"/>
            <w:vAlign w:val="center"/>
          </w:tcPr>
          <w:p w14:paraId="75F9BF25" w14:textId="77777777" w:rsidR="00877CC3" w:rsidRDefault="007239B9">
            <w:pPr>
              <w:jc w:val="center"/>
              <w:rPr>
                <w:sz w:val="20"/>
                <w:szCs w:val="20"/>
              </w:rPr>
            </w:pPr>
            <w:r>
              <w:rPr>
                <w:rFonts w:hint="eastAsia"/>
                <w:sz w:val="20"/>
                <w:szCs w:val="20"/>
              </w:rPr>
              <w:t>/</w:t>
            </w:r>
          </w:p>
        </w:tc>
      </w:tr>
      <w:tr w:rsidR="00877CC3" w14:paraId="1201DA8C" w14:textId="77777777">
        <w:trPr>
          <w:trHeight w:val="45"/>
          <w:jc w:val="center"/>
        </w:trPr>
        <w:tc>
          <w:tcPr>
            <w:tcW w:w="1260" w:type="pct"/>
            <w:vMerge/>
            <w:shd w:val="clear" w:color="auto" w:fill="auto"/>
            <w:vAlign w:val="center"/>
          </w:tcPr>
          <w:p w14:paraId="323CC8B1" w14:textId="77777777" w:rsidR="00877CC3" w:rsidRDefault="00877CC3">
            <w:pPr>
              <w:jc w:val="center"/>
              <w:rPr>
                <w:b/>
                <w:bCs/>
                <w:sz w:val="20"/>
                <w:szCs w:val="20"/>
              </w:rPr>
            </w:pPr>
          </w:p>
        </w:tc>
        <w:tc>
          <w:tcPr>
            <w:tcW w:w="1276" w:type="pct"/>
            <w:shd w:val="clear" w:color="auto" w:fill="auto"/>
            <w:vAlign w:val="center"/>
          </w:tcPr>
          <w:p w14:paraId="60EBFC13" w14:textId="77777777" w:rsidR="00877CC3" w:rsidRDefault="007239B9">
            <w:pPr>
              <w:jc w:val="center"/>
              <w:rPr>
                <w:sz w:val="20"/>
                <w:szCs w:val="20"/>
              </w:rPr>
            </w:pPr>
            <w:r>
              <w:rPr>
                <w:sz w:val="20"/>
                <w:szCs w:val="20"/>
              </w:rPr>
              <w:t>FDSS w/o SE</w:t>
            </w:r>
          </w:p>
        </w:tc>
        <w:tc>
          <w:tcPr>
            <w:tcW w:w="738" w:type="pct"/>
            <w:shd w:val="clear" w:color="auto" w:fill="auto"/>
            <w:vAlign w:val="center"/>
          </w:tcPr>
          <w:p w14:paraId="58325392" w14:textId="77777777" w:rsidR="00877CC3" w:rsidRDefault="007239B9">
            <w:pPr>
              <w:jc w:val="center"/>
              <w:rPr>
                <w:sz w:val="20"/>
                <w:szCs w:val="20"/>
              </w:rPr>
            </w:pPr>
            <w:r>
              <w:rPr>
                <w:rFonts w:hint="eastAsia"/>
                <w:sz w:val="20"/>
                <w:szCs w:val="20"/>
              </w:rPr>
              <w:t>2.5</w:t>
            </w:r>
          </w:p>
        </w:tc>
        <w:tc>
          <w:tcPr>
            <w:tcW w:w="907" w:type="pct"/>
            <w:shd w:val="clear" w:color="auto" w:fill="auto"/>
            <w:vAlign w:val="center"/>
          </w:tcPr>
          <w:p w14:paraId="1DBCECBF" w14:textId="77777777" w:rsidR="00877CC3" w:rsidRDefault="007239B9">
            <w:pPr>
              <w:jc w:val="center"/>
              <w:rPr>
                <w:sz w:val="20"/>
                <w:szCs w:val="20"/>
              </w:rPr>
            </w:pPr>
            <w:r>
              <w:rPr>
                <w:rFonts w:hint="eastAsia"/>
                <w:sz w:val="20"/>
                <w:szCs w:val="20"/>
              </w:rPr>
              <w:t>4.41</w:t>
            </w:r>
          </w:p>
        </w:tc>
        <w:tc>
          <w:tcPr>
            <w:tcW w:w="440" w:type="pct"/>
            <w:shd w:val="clear" w:color="auto" w:fill="auto"/>
            <w:vAlign w:val="center"/>
          </w:tcPr>
          <w:p w14:paraId="73D313A8" w14:textId="4A0531AC" w:rsidR="00877CC3" w:rsidRDefault="007239B9">
            <w:pPr>
              <w:jc w:val="center"/>
              <w:rPr>
                <w:sz w:val="20"/>
                <w:szCs w:val="20"/>
              </w:rPr>
            </w:pPr>
            <w:r>
              <w:rPr>
                <w:rFonts w:hint="eastAsia"/>
                <w:sz w:val="20"/>
                <w:szCs w:val="20"/>
              </w:rPr>
              <w:t>0.86</w:t>
            </w:r>
          </w:p>
        </w:tc>
        <w:tc>
          <w:tcPr>
            <w:tcW w:w="379" w:type="pct"/>
            <w:shd w:val="clear" w:color="auto" w:fill="auto"/>
            <w:vAlign w:val="center"/>
          </w:tcPr>
          <w:p w14:paraId="03A5FDAF" w14:textId="77777777" w:rsidR="00877CC3" w:rsidRDefault="007239B9">
            <w:pPr>
              <w:jc w:val="center"/>
              <w:rPr>
                <w:sz w:val="20"/>
                <w:szCs w:val="20"/>
              </w:rPr>
            </w:pPr>
            <w:r>
              <w:rPr>
                <w:rFonts w:hint="eastAsia"/>
                <w:sz w:val="20"/>
                <w:szCs w:val="20"/>
              </w:rPr>
              <w:t>1.64</w:t>
            </w:r>
          </w:p>
        </w:tc>
      </w:tr>
      <w:tr w:rsidR="00877CC3" w14:paraId="1EF21E3B" w14:textId="77777777">
        <w:trPr>
          <w:trHeight w:val="45"/>
          <w:jc w:val="center"/>
        </w:trPr>
        <w:tc>
          <w:tcPr>
            <w:tcW w:w="1260" w:type="pct"/>
            <w:vMerge/>
            <w:shd w:val="clear" w:color="auto" w:fill="auto"/>
            <w:vAlign w:val="center"/>
          </w:tcPr>
          <w:p w14:paraId="6C29FAA2" w14:textId="77777777" w:rsidR="00877CC3" w:rsidRDefault="00877CC3">
            <w:pPr>
              <w:jc w:val="center"/>
              <w:rPr>
                <w:b/>
                <w:bCs/>
                <w:sz w:val="20"/>
                <w:szCs w:val="20"/>
              </w:rPr>
            </w:pPr>
          </w:p>
        </w:tc>
        <w:tc>
          <w:tcPr>
            <w:tcW w:w="1276" w:type="pct"/>
            <w:shd w:val="clear" w:color="auto" w:fill="auto"/>
            <w:vAlign w:val="center"/>
          </w:tcPr>
          <w:p w14:paraId="21810786" w14:textId="77777777" w:rsidR="00877CC3" w:rsidRDefault="007239B9">
            <w:pPr>
              <w:jc w:val="center"/>
              <w:rPr>
                <w:sz w:val="20"/>
                <w:szCs w:val="20"/>
              </w:rPr>
            </w:pPr>
            <w:r>
              <w:rPr>
                <w:sz w:val="20"/>
                <w:szCs w:val="20"/>
              </w:rPr>
              <w:t>FDSS with symmetric SE=0.125</w:t>
            </w:r>
          </w:p>
        </w:tc>
        <w:tc>
          <w:tcPr>
            <w:tcW w:w="738" w:type="pct"/>
            <w:shd w:val="clear" w:color="auto" w:fill="auto"/>
            <w:vAlign w:val="center"/>
          </w:tcPr>
          <w:p w14:paraId="6E0A5E18" w14:textId="77777777" w:rsidR="00877CC3" w:rsidRDefault="007239B9">
            <w:pPr>
              <w:jc w:val="center"/>
              <w:rPr>
                <w:sz w:val="20"/>
                <w:szCs w:val="20"/>
              </w:rPr>
            </w:pPr>
            <w:r>
              <w:rPr>
                <w:rFonts w:hint="eastAsia"/>
                <w:sz w:val="20"/>
                <w:szCs w:val="20"/>
              </w:rPr>
              <w:t>3.28</w:t>
            </w:r>
          </w:p>
        </w:tc>
        <w:tc>
          <w:tcPr>
            <w:tcW w:w="907" w:type="pct"/>
            <w:shd w:val="clear" w:color="auto" w:fill="auto"/>
            <w:vAlign w:val="center"/>
          </w:tcPr>
          <w:p w14:paraId="1EC8A453" w14:textId="77777777" w:rsidR="00877CC3" w:rsidRDefault="007239B9">
            <w:pPr>
              <w:jc w:val="center"/>
              <w:rPr>
                <w:sz w:val="20"/>
                <w:szCs w:val="20"/>
              </w:rPr>
            </w:pPr>
            <w:r>
              <w:rPr>
                <w:rFonts w:hint="eastAsia"/>
                <w:sz w:val="20"/>
                <w:szCs w:val="20"/>
              </w:rPr>
              <w:t>4.05</w:t>
            </w:r>
          </w:p>
        </w:tc>
        <w:tc>
          <w:tcPr>
            <w:tcW w:w="440" w:type="pct"/>
            <w:shd w:val="clear" w:color="auto" w:fill="auto"/>
            <w:vAlign w:val="center"/>
          </w:tcPr>
          <w:p w14:paraId="1254C352" w14:textId="444F5EF0" w:rsidR="00877CC3" w:rsidRDefault="007239B9">
            <w:pPr>
              <w:jc w:val="center"/>
              <w:rPr>
                <w:sz w:val="20"/>
                <w:szCs w:val="20"/>
              </w:rPr>
            </w:pPr>
            <w:r>
              <w:rPr>
                <w:rFonts w:hint="eastAsia"/>
                <w:sz w:val="20"/>
                <w:szCs w:val="20"/>
              </w:rPr>
              <w:t>0.5</w:t>
            </w:r>
          </w:p>
        </w:tc>
        <w:tc>
          <w:tcPr>
            <w:tcW w:w="379" w:type="pct"/>
            <w:shd w:val="clear" w:color="auto" w:fill="auto"/>
            <w:vAlign w:val="center"/>
          </w:tcPr>
          <w:p w14:paraId="58D5D8FC" w14:textId="77777777" w:rsidR="00877CC3" w:rsidRDefault="007239B9">
            <w:pPr>
              <w:jc w:val="center"/>
              <w:rPr>
                <w:sz w:val="20"/>
                <w:szCs w:val="20"/>
              </w:rPr>
            </w:pPr>
            <w:r>
              <w:rPr>
                <w:rFonts w:hint="eastAsia"/>
                <w:sz w:val="20"/>
                <w:szCs w:val="20"/>
              </w:rPr>
              <w:t>2.78</w:t>
            </w:r>
          </w:p>
        </w:tc>
      </w:tr>
      <w:tr w:rsidR="00877CC3" w14:paraId="3E1F3074" w14:textId="77777777">
        <w:trPr>
          <w:trHeight w:val="45"/>
          <w:jc w:val="center"/>
        </w:trPr>
        <w:tc>
          <w:tcPr>
            <w:tcW w:w="1260" w:type="pct"/>
            <w:vMerge/>
            <w:shd w:val="clear" w:color="auto" w:fill="auto"/>
            <w:vAlign w:val="center"/>
          </w:tcPr>
          <w:p w14:paraId="497E7960" w14:textId="77777777" w:rsidR="00877CC3" w:rsidRDefault="00877CC3">
            <w:pPr>
              <w:jc w:val="center"/>
              <w:rPr>
                <w:b/>
                <w:bCs/>
                <w:sz w:val="20"/>
                <w:szCs w:val="20"/>
              </w:rPr>
            </w:pPr>
          </w:p>
        </w:tc>
        <w:tc>
          <w:tcPr>
            <w:tcW w:w="1276" w:type="pct"/>
            <w:shd w:val="clear" w:color="auto" w:fill="auto"/>
            <w:vAlign w:val="center"/>
          </w:tcPr>
          <w:p w14:paraId="14033DB5" w14:textId="77777777" w:rsidR="00877CC3" w:rsidRDefault="007239B9">
            <w:pPr>
              <w:jc w:val="center"/>
              <w:rPr>
                <w:sz w:val="20"/>
                <w:szCs w:val="20"/>
              </w:rPr>
            </w:pPr>
            <w:r>
              <w:rPr>
                <w:sz w:val="20"/>
                <w:szCs w:val="20"/>
              </w:rPr>
              <w:t>FDSS with symmetric SE=0.25</w:t>
            </w:r>
          </w:p>
        </w:tc>
        <w:tc>
          <w:tcPr>
            <w:tcW w:w="738" w:type="pct"/>
            <w:shd w:val="clear" w:color="auto" w:fill="auto"/>
            <w:vAlign w:val="center"/>
          </w:tcPr>
          <w:p w14:paraId="5B62F675" w14:textId="77777777" w:rsidR="00877CC3" w:rsidRDefault="007239B9">
            <w:pPr>
              <w:jc w:val="center"/>
              <w:rPr>
                <w:sz w:val="20"/>
                <w:szCs w:val="20"/>
              </w:rPr>
            </w:pPr>
            <w:r>
              <w:rPr>
                <w:rFonts w:hint="eastAsia"/>
                <w:sz w:val="20"/>
                <w:szCs w:val="20"/>
              </w:rPr>
              <w:t>3.89</w:t>
            </w:r>
          </w:p>
        </w:tc>
        <w:tc>
          <w:tcPr>
            <w:tcW w:w="907" w:type="pct"/>
            <w:shd w:val="clear" w:color="auto" w:fill="auto"/>
            <w:vAlign w:val="center"/>
          </w:tcPr>
          <w:p w14:paraId="7E95DF0F" w14:textId="77777777" w:rsidR="00877CC3" w:rsidRDefault="007239B9">
            <w:pPr>
              <w:jc w:val="center"/>
              <w:rPr>
                <w:sz w:val="20"/>
                <w:szCs w:val="20"/>
              </w:rPr>
            </w:pPr>
            <w:r>
              <w:rPr>
                <w:rFonts w:hint="eastAsia"/>
                <w:sz w:val="20"/>
                <w:szCs w:val="20"/>
              </w:rPr>
              <w:t>4.28</w:t>
            </w:r>
          </w:p>
        </w:tc>
        <w:tc>
          <w:tcPr>
            <w:tcW w:w="440" w:type="pct"/>
            <w:shd w:val="clear" w:color="auto" w:fill="auto"/>
            <w:vAlign w:val="center"/>
          </w:tcPr>
          <w:p w14:paraId="569B4C9E" w14:textId="33F9F3A8" w:rsidR="00877CC3" w:rsidRDefault="007239B9">
            <w:pPr>
              <w:tabs>
                <w:tab w:val="left" w:pos="312"/>
              </w:tabs>
              <w:jc w:val="center"/>
              <w:rPr>
                <w:sz w:val="20"/>
                <w:szCs w:val="20"/>
              </w:rPr>
            </w:pPr>
            <w:r>
              <w:rPr>
                <w:rFonts w:hint="eastAsia"/>
                <w:sz w:val="20"/>
                <w:szCs w:val="20"/>
              </w:rPr>
              <w:t>0.73</w:t>
            </w:r>
          </w:p>
        </w:tc>
        <w:tc>
          <w:tcPr>
            <w:tcW w:w="379" w:type="pct"/>
            <w:shd w:val="clear" w:color="auto" w:fill="auto"/>
            <w:vAlign w:val="center"/>
          </w:tcPr>
          <w:p w14:paraId="1ED72124" w14:textId="77777777" w:rsidR="00877CC3" w:rsidRDefault="007239B9">
            <w:pPr>
              <w:jc w:val="center"/>
              <w:rPr>
                <w:sz w:val="20"/>
                <w:szCs w:val="20"/>
              </w:rPr>
            </w:pPr>
            <w:r>
              <w:rPr>
                <w:rFonts w:hint="eastAsia"/>
                <w:sz w:val="20"/>
                <w:szCs w:val="20"/>
              </w:rPr>
              <w:t>3.16</w:t>
            </w:r>
          </w:p>
        </w:tc>
      </w:tr>
      <w:tr w:rsidR="00877CC3" w14:paraId="52222365" w14:textId="77777777">
        <w:trPr>
          <w:trHeight w:val="45"/>
          <w:jc w:val="center"/>
        </w:trPr>
        <w:tc>
          <w:tcPr>
            <w:tcW w:w="1260" w:type="pct"/>
            <w:vMerge/>
            <w:shd w:val="clear" w:color="auto" w:fill="auto"/>
            <w:vAlign w:val="center"/>
          </w:tcPr>
          <w:p w14:paraId="4D92ABD4" w14:textId="77777777" w:rsidR="00877CC3" w:rsidRDefault="00877CC3">
            <w:pPr>
              <w:jc w:val="center"/>
              <w:rPr>
                <w:b/>
                <w:bCs/>
                <w:sz w:val="20"/>
                <w:szCs w:val="20"/>
              </w:rPr>
            </w:pPr>
          </w:p>
        </w:tc>
        <w:tc>
          <w:tcPr>
            <w:tcW w:w="1276" w:type="pct"/>
            <w:shd w:val="clear" w:color="auto" w:fill="auto"/>
            <w:vAlign w:val="center"/>
          </w:tcPr>
          <w:p w14:paraId="0ED6CE1E" w14:textId="77777777" w:rsidR="00877CC3" w:rsidRDefault="007239B9">
            <w:pPr>
              <w:jc w:val="center"/>
              <w:rPr>
                <w:sz w:val="20"/>
                <w:szCs w:val="20"/>
              </w:rPr>
            </w:pPr>
            <w:r>
              <w:rPr>
                <w:sz w:val="20"/>
                <w:szCs w:val="20"/>
              </w:rPr>
              <w:t>FDSS with symmetric SE=0.375</w:t>
            </w:r>
          </w:p>
        </w:tc>
        <w:tc>
          <w:tcPr>
            <w:tcW w:w="738" w:type="pct"/>
            <w:shd w:val="clear" w:color="auto" w:fill="auto"/>
            <w:vAlign w:val="center"/>
          </w:tcPr>
          <w:p w14:paraId="61AE102A" w14:textId="77777777" w:rsidR="00877CC3" w:rsidRDefault="007239B9">
            <w:pPr>
              <w:jc w:val="center"/>
              <w:rPr>
                <w:sz w:val="20"/>
                <w:szCs w:val="20"/>
              </w:rPr>
            </w:pPr>
            <w:r>
              <w:rPr>
                <w:rFonts w:hint="eastAsia"/>
                <w:sz w:val="20"/>
                <w:szCs w:val="20"/>
              </w:rPr>
              <w:t>4.75</w:t>
            </w:r>
          </w:p>
        </w:tc>
        <w:tc>
          <w:tcPr>
            <w:tcW w:w="907" w:type="pct"/>
            <w:shd w:val="clear" w:color="auto" w:fill="auto"/>
            <w:vAlign w:val="center"/>
          </w:tcPr>
          <w:p w14:paraId="6DAF0F18" w14:textId="77777777" w:rsidR="00877CC3" w:rsidRDefault="007239B9">
            <w:pPr>
              <w:jc w:val="center"/>
              <w:rPr>
                <w:sz w:val="20"/>
                <w:szCs w:val="20"/>
              </w:rPr>
            </w:pPr>
            <w:r>
              <w:rPr>
                <w:rFonts w:hint="eastAsia"/>
                <w:sz w:val="20"/>
                <w:szCs w:val="20"/>
              </w:rPr>
              <w:t>4.28</w:t>
            </w:r>
          </w:p>
        </w:tc>
        <w:tc>
          <w:tcPr>
            <w:tcW w:w="440" w:type="pct"/>
            <w:shd w:val="clear" w:color="auto" w:fill="auto"/>
            <w:vAlign w:val="center"/>
          </w:tcPr>
          <w:p w14:paraId="6FE304E0" w14:textId="17053F0A" w:rsidR="00877CC3" w:rsidRDefault="007239B9">
            <w:pPr>
              <w:jc w:val="center"/>
              <w:rPr>
                <w:sz w:val="20"/>
                <w:szCs w:val="20"/>
              </w:rPr>
            </w:pPr>
            <w:r>
              <w:rPr>
                <w:rFonts w:hint="eastAsia"/>
                <w:sz w:val="20"/>
                <w:szCs w:val="20"/>
              </w:rPr>
              <w:t>0.73</w:t>
            </w:r>
          </w:p>
        </w:tc>
        <w:tc>
          <w:tcPr>
            <w:tcW w:w="379" w:type="pct"/>
            <w:shd w:val="clear" w:color="auto" w:fill="auto"/>
            <w:vAlign w:val="center"/>
          </w:tcPr>
          <w:p w14:paraId="733EFAA3" w14:textId="77777777" w:rsidR="00877CC3" w:rsidRDefault="007239B9">
            <w:pPr>
              <w:jc w:val="center"/>
              <w:rPr>
                <w:sz w:val="20"/>
                <w:szCs w:val="20"/>
              </w:rPr>
            </w:pPr>
            <w:r>
              <w:rPr>
                <w:rFonts w:hint="eastAsia"/>
                <w:sz w:val="20"/>
                <w:szCs w:val="20"/>
              </w:rPr>
              <w:t>4.02</w:t>
            </w:r>
          </w:p>
        </w:tc>
      </w:tr>
      <w:tr w:rsidR="00877CC3" w14:paraId="228429B0" w14:textId="77777777">
        <w:trPr>
          <w:trHeight w:val="45"/>
          <w:jc w:val="center"/>
        </w:trPr>
        <w:tc>
          <w:tcPr>
            <w:tcW w:w="1260" w:type="pct"/>
            <w:vMerge w:val="restart"/>
            <w:shd w:val="clear" w:color="auto" w:fill="auto"/>
            <w:vAlign w:val="center"/>
          </w:tcPr>
          <w:p w14:paraId="02B4ADFD" w14:textId="77777777" w:rsidR="00877CC3" w:rsidRDefault="007239B9">
            <w:pPr>
              <w:jc w:val="center"/>
              <w:rPr>
                <w:b/>
                <w:bCs/>
                <w:sz w:val="20"/>
                <w:szCs w:val="20"/>
              </w:rPr>
            </w:pPr>
            <w:r>
              <w:rPr>
                <w:rFonts w:hint="eastAsia"/>
                <w:b/>
                <w:bCs/>
                <w:sz w:val="20"/>
                <w:szCs w:val="20"/>
              </w:rPr>
              <w:t>RB=32,</w:t>
            </w:r>
          </w:p>
          <w:p w14:paraId="688383A5" w14:textId="77777777" w:rsidR="00877CC3" w:rsidRDefault="007239B9">
            <w:pPr>
              <w:jc w:val="center"/>
              <w:rPr>
                <w:sz w:val="20"/>
                <w:szCs w:val="20"/>
              </w:rPr>
            </w:pPr>
            <w:r>
              <w:rPr>
                <w:rFonts w:hint="eastAsia"/>
                <w:b/>
                <w:bCs/>
                <w:sz w:val="20"/>
                <w:szCs w:val="20"/>
              </w:rPr>
              <w:t>for pi/2 BPSK</w:t>
            </w:r>
          </w:p>
        </w:tc>
        <w:tc>
          <w:tcPr>
            <w:tcW w:w="1276" w:type="pct"/>
            <w:shd w:val="clear" w:color="auto" w:fill="auto"/>
            <w:vAlign w:val="center"/>
          </w:tcPr>
          <w:p w14:paraId="185E4EC0" w14:textId="77777777" w:rsidR="00877CC3" w:rsidRDefault="007239B9">
            <w:pPr>
              <w:jc w:val="center"/>
              <w:rPr>
                <w:sz w:val="20"/>
                <w:szCs w:val="20"/>
              </w:rPr>
            </w:pPr>
            <w:r>
              <w:rPr>
                <w:rFonts w:hint="eastAsia"/>
                <w:sz w:val="20"/>
                <w:szCs w:val="20"/>
              </w:rPr>
              <w:t>No FDSS(baseline)</w:t>
            </w:r>
          </w:p>
        </w:tc>
        <w:tc>
          <w:tcPr>
            <w:tcW w:w="738" w:type="pct"/>
            <w:shd w:val="clear" w:color="auto" w:fill="auto"/>
            <w:vAlign w:val="center"/>
          </w:tcPr>
          <w:p w14:paraId="74FFE540" w14:textId="77777777" w:rsidR="00877CC3" w:rsidRDefault="007239B9">
            <w:pPr>
              <w:jc w:val="center"/>
              <w:rPr>
                <w:sz w:val="20"/>
                <w:szCs w:val="20"/>
              </w:rPr>
            </w:pPr>
            <w:r>
              <w:rPr>
                <w:rFonts w:hint="eastAsia"/>
                <w:sz w:val="20"/>
                <w:szCs w:val="20"/>
              </w:rPr>
              <w:t>/</w:t>
            </w:r>
          </w:p>
        </w:tc>
        <w:tc>
          <w:tcPr>
            <w:tcW w:w="907" w:type="pct"/>
            <w:shd w:val="clear" w:color="auto" w:fill="auto"/>
            <w:vAlign w:val="center"/>
          </w:tcPr>
          <w:p w14:paraId="180ACFB9" w14:textId="77777777" w:rsidR="00877CC3" w:rsidRDefault="007239B9">
            <w:pPr>
              <w:jc w:val="center"/>
              <w:rPr>
                <w:sz w:val="20"/>
                <w:szCs w:val="20"/>
              </w:rPr>
            </w:pPr>
            <w:r>
              <w:rPr>
                <w:rFonts w:hint="eastAsia"/>
                <w:sz w:val="20"/>
                <w:szCs w:val="20"/>
              </w:rPr>
              <w:t>2.88</w:t>
            </w:r>
          </w:p>
        </w:tc>
        <w:tc>
          <w:tcPr>
            <w:tcW w:w="440" w:type="pct"/>
            <w:shd w:val="clear" w:color="auto" w:fill="auto"/>
            <w:vAlign w:val="center"/>
          </w:tcPr>
          <w:p w14:paraId="71CFAF44" w14:textId="77777777" w:rsidR="00877CC3" w:rsidRDefault="007239B9">
            <w:pPr>
              <w:jc w:val="center"/>
              <w:rPr>
                <w:sz w:val="20"/>
                <w:szCs w:val="20"/>
              </w:rPr>
            </w:pPr>
            <w:r>
              <w:rPr>
                <w:rFonts w:hint="eastAsia"/>
                <w:sz w:val="20"/>
                <w:szCs w:val="20"/>
              </w:rPr>
              <w:t>/</w:t>
            </w:r>
          </w:p>
        </w:tc>
        <w:tc>
          <w:tcPr>
            <w:tcW w:w="379" w:type="pct"/>
            <w:shd w:val="clear" w:color="auto" w:fill="auto"/>
            <w:vAlign w:val="center"/>
          </w:tcPr>
          <w:p w14:paraId="4783B359" w14:textId="77777777" w:rsidR="00877CC3" w:rsidRDefault="007239B9">
            <w:pPr>
              <w:jc w:val="center"/>
              <w:rPr>
                <w:sz w:val="20"/>
                <w:szCs w:val="20"/>
              </w:rPr>
            </w:pPr>
            <w:r>
              <w:rPr>
                <w:rFonts w:hint="eastAsia"/>
                <w:sz w:val="20"/>
                <w:szCs w:val="20"/>
              </w:rPr>
              <w:t>/</w:t>
            </w:r>
          </w:p>
        </w:tc>
      </w:tr>
      <w:tr w:rsidR="00877CC3" w14:paraId="56CF7199" w14:textId="77777777">
        <w:trPr>
          <w:trHeight w:val="45"/>
          <w:jc w:val="center"/>
        </w:trPr>
        <w:tc>
          <w:tcPr>
            <w:tcW w:w="1260" w:type="pct"/>
            <w:vMerge/>
            <w:shd w:val="clear" w:color="auto" w:fill="auto"/>
            <w:vAlign w:val="center"/>
          </w:tcPr>
          <w:p w14:paraId="433FFBEF" w14:textId="77777777" w:rsidR="00877CC3" w:rsidRDefault="00877CC3">
            <w:pPr>
              <w:jc w:val="center"/>
              <w:rPr>
                <w:sz w:val="20"/>
                <w:szCs w:val="20"/>
              </w:rPr>
            </w:pPr>
          </w:p>
        </w:tc>
        <w:tc>
          <w:tcPr>
            <w:tcW w:w="1276" w:type="pct"/>
            <w:shd w:val="clear" w:color="auto" w:fill="auto"/>
            <w:vAlign w:val="center"/>
          </w:tcPr>
          <w:p w14:paraId="08B0E61B" w14:textId="77777777" w:rsidR="00877CC3" w:rsidRDefault="007239B9">
            <w:pPr>
              <w:jc w:val="center"/>
              <w:rPr>
                <w:sz w:val="20"/>
                <w:szCs w:val="20"/>
              </w:rPr>
            </w:pPr>
            <w:r>
              <w:rPr>
                <w:rFonts w:hint="eastAsia"/>
                <w:sz w:val="20"/>
                <w:szCs w:val="20"/>
              </w:rPr>
              <w:t>FDSS</w:t>
            </w:r>
            <w:r>
              <w:rPr>
                <w:sz w:val="20"/>
                <w:szCs w:val="20"/>
              </w:rPr>
              <w:t xml:space="preserve"> w/o SE</w:t>
            </w:r>
          </w:p>
        </w:tc>
        <w:tc>
          <w:tcPr>
            <w:tcW w:w="738" w:type="pct"/>
            <w:shd w:val="clear" w:color="auto" w:fill="auto"/>
            <w:vAlign w:val="center"/>
          </w:tcPr>
          <w:p w14:paraId="05784AF7" w14:textId="77777777" w:rsidR="00877CC3" w:rsidRDefault="007239B9">
            <w:pPr>
              <w:jc w:val="center"/>
              <w:rPr>
                <w:sz w:val="20"/>
                <w:szCs w:val="20"/>
              </w:rPr>
            </w:pPr>
            <w:r>
              <w:rPr>
                <w:rFonts w:hint="eastAsia"/>
                <w:sz w:val="20"/>
                <w:szCs w:val="20"/>
              </w:rPr>
              <w:t>4.02</w:t>
            </w:r>
          </w:p>
        </w:tc>
        <w:tc>
          <w:tcPr>
            <w:tcW w:w="907" w:type="pct"/>
            <w:shd w:val="clear" w:color="auto" w:fill="auto"/>
            <w:vAlign w:val="center"/>
          </w:tcPr>
          <w:p w14:paraId="72E09F33" w14:textId="77777777" w:rsidR="00877CC3" w:rsidRDefault="007239B9">
            <w:pPr>
              <w:jc w:val="center"/>
              <w:rPr>
                <w:sz w:val="20"/>
                <w:szCs w:val="20"/>
              </w:rPr>
            </w:pPr>
            <w:r>
              <w:rPr>
                <w:rFonts w:hint="eastAsia"/>
                <w:sz w:val="20"/>
                <w:szCs w:val="20"/>
              </w:rPr>
              <w:t>3.51</w:t>
            </w:r>
          </w:p>
        </w:tc>
        <w:tc>
          <w:tcPr>
            <w:tcW w:w="440" w:type="pct"/>
            <w:shd w:val="clear" w:color="auto" w:fill="auto"/>
            <w:vAlign w:val="center"/>
          </w:tcPr>
          <w:p w14:paraId="2E484D95" w14:textId="3F500F4A" w:rsidR="00877CC3" w:rsidRDefault="007239B9">
            <w:pPr>
              <w:jc w:val="center"/>
              <w:rPr>
                <w:sz w:val="20"/>
                <w:szCs w:val="20"/>
              </w:rPr>
            </w:pPr>
            <w:r>
              <w:rPr>
                <w:rFonts w:hint="eastAsia"/>
                <w:sz w:val="20"/>
                <w:szCs w:val="20"/>
              </w:rPr>
              <w:t>0.63</w:t>
            </w:r>
          </w:p>
        </w:tc>
        <w:tc>
          <w:tcPr>
            <w:tcW w:w="379" w:type="pct"/>
            <w:shd w:val="clear" w:color="auto" w:fill="auto"/>
            <w:vAlign w:val="center"/>
          </w:tcPr>
          <w:p w14:paraId="26D50FE4" w14:textId="77777777" w:rsidR="00877CC3" w:rsidRDefault="007239B9">
            <w:pPr>
              <w:jc w:val="center"/>
              <w:rPr>
                <w:sz w:val="20"/>
                <w:szCs w:val="20"/>
              </w:rPr>
            </w:pPr>
            <w:r>
              <w:rPr>
                <w:rFonts w:hint="eastAsia"/>
                <w:sz w:val="20"/>
                <w:szCs w:val="20"/>
              </w:rPr>
              <w:t>3.39</w:t>
            </w:r>
          </w:p>
        </w:tc>
      </w:tr>
      <w:tr w:rsidR="00877CC3" w14:paraId="776D0CA9" w14:textId="77777777">
        <w:trPr>
          <w:trHeight w:val="45"/>
          <w:jc w:val="center"/>
        </w:trPr>
        <w:tc>
          <w:tcPr>
            <w:tcW w:w="1260" w:type="pct"/>
            <w:vMerge/>
            <w:shd w:val="clear" w:color="auto" w:fill="auto"/>
            <w:vAlign w:val="center"/>
          </w:tcPr>
          <w:p w14:paraId="6F45D744" w14:textId="77777777" w:rsidR="00877CC3" w:rsidRDefault="00877CC3">
            <w:pPr>
              <w:jc w:val="center"/>
              <w:rPr>
                <w:sz w:val="20"/>
                <w:szCs w:val="20"/>
              </w:rPr>
            </w:pPr>
          </w:p>
        </w:tc>
        <w:tc>
          <w:tcPr>
            <w:tcW w:w="1276" w:type="pct"/>
            <w:shd w:val="clear" w:color="auto" w:fill="auto"/>
            <w:vAlign w:val="center"/>
          </w:tcPr>
          <w:p w14:paraId="65603FFD" w14:textId="77777777" w:rsidR="00877CC3" w:rsidRDefault="007239B9">
            <w:pPr>
              <w:jc w:val="center"/>
              <w:rPr>
                <w:sz w:val="20"/>
                <w:szCs w:val="20"/>
              </w:rPr>
            </w:pPr>
            <w:r>
              <w:rPr>
                <w:rFonts w:hint="eastAsia"/>
                <w:sz w:val="20"/>
                <w:szCs w:val="20"/>
              </w:rPr>
              <w:t xml:space="preserve">FDSS with </w:t>
            </w:r>
            <w:r>
              <w:rPr>
                <w:sz w:val="20"/>
                <w:szCs w:val="20"/>
              </w:rPr>
              <w:t xml:space="preserve">symmetric </w:t>
            </w:r>
            <w:r>
              <w:rPr>
                <w:rFonts w:hint="eastAsia"/>
                <w:sz w:val="20"/>
                <w:szCs w:val="20"/>
              </w:rPr>
              <w:t>SE=0.125</w:t>
            </w:r>
          </w:p>
        </w:tc>
        <w:tc>
          <w:tcPr>
            <w:tcW w:w="738" w:type="pct"/>
            <w:shd w:val="clear" w:color="auto" w:fill="auto"/>
            <w:vAlign w:val="center"/>
          </w:tcPr>
          <w:p w14:paraId="3883C984" w14:textId="77777777" w:rsidR="00877CC3" w:rsidRDefault="007239B9">
            <w:pPr>
              <w:jc w:val="center"/>
              <w:rPr>
                <w:sz w:val="20"/>
                <w:szCs w:val="20"/>
              </w:rPr>
            </w:pPr>
            <w:r>
              <w:rPr>
                <w:rFonts w:hint="eastAsia"/>
                <w:sz w:val="20"/>
                <w:szCs w:val="20"/>
              </w:rPr>
              <w:t>4.19</w:t>
            </w:r>
          </w:p>
        </w:tc>
        <w:tc>
          <w:tcPr>
            <w:tcW w:w="907" w:type="pct"/>
            <w:shd w:val="clear" w:color="auto" w:fill="auto"/>
            <w:vAlign w:val="center"/>
          </w:tcPr>
          <w:p w14:paraId="32D6A96A" w14:textId="77777777" w:rsidR="00877CC3" w:rsidRDefault="007239B9">
            <w:pPr>
              <w:jc w:val="center"/>
              <w:rPr>
                <w:sz w:val="20"/>
                <w:szCs w:val="20"/>
              </w:rPr>
            </w:pPr>
            <w:r>
              <w:rPr>
                <w:rFonts w:hint="eastAsia"/>
                <w:sz w:val="20"/>
                <w:szCs w:val="20"/>
              </w:rPr>
              <w:t>3.56</w:t>
            </w:r>
          </w:p>
        </w:tc>
        <w:tc>
          <w:tcPr>
            <w:tcW w:w="440" w:type="pct"/>
            <w:shd w:val="clear" w:color="auto" w:fill="auto"/>
            <w:vAlign w:val="center"/>
          </w:tcPr>
          <w:p w14:paraId="702E26E4" w14:textId="7D676D9C" w:rsidR="00877CC3" w:rsidRDefault="007239B9">
            <w:pPr>
              <w:jc w:val="center"/>
              <w:rPr>
                <w:sz w:val="20"/>
                <w:szCs w:val="20"/>
              </w:rPr>
            </w:pPr>
            <w:r>
              <w:rPr>
                <w:rFonts w:hint="eastAsia"/>
                <w:sz w:val="20"/>
                <w:szCs w:val="20"/>
              </w:rPr>
              <w:t>0.68</w:t>
            </w:r>
          </w:p>
        </w:tc>
        <w:tc>
          <w:tcPr>
            <w:tcW w:w="379" w:type="pct"/>
            <w:shd w:val="clear" w:color="auto" w:fill="auto"/>
            <w:vAlign w:val="center"/>
          </w:tcPr>
          <w:p w14:paraId="3596DB6F" w14:textId="77777777" w:rsidR="00877CC3" w:rsidRDefault="007239B9">
            <w:pPr>
              <w:jc w:val="center"/>
              <w:rPr>
                <w:sz w:val="20"/>
                <w:szCs w:val="20"/>
              </w:rPr>
            </w:pPr>
            <w:r>
              <w:rPr>
                <w:rFonts w:hint="eastAsia"/>
                <w:sz w:val="20"/>
                <w:szCs w:val="20"/>
              </w:rPr>
              <w:t>3.51</w:t>
            </w:r>
          </w:p>
        </w:tc>
      </w:tr>
      <w:tr w:rsidR="00877CC3" w14:paraId="095A1634" w14:textId="77777777">
        <w:trPr>
          <w:trHeight w:val="45"/>
          <w:jc w:val="center"/>
        </w:trPr>
        <w:tc>
          <w:tcPr>
            <w:tcW w:w="1260" w:type="pct"/>
            <w:vMerge/>
            <w:shd w:val="clear" w:color="auto" w:fill="auto"/>
            <w:vAlign w:val="center"/>
          </w:tcPr>
          <w:p w14:paraId="2D8B9958" w14:textId="77777777" w:rsidR="00877CC3" w:rsidRDefault="00877CC3">
            <w:pPr>
              <w:jc w:val="center"/>
              <w:rPr>
                <w:sz w:val="20"/>
                <w:szCs w:val="20"/>
              </w:rPr>
            </w:pPr>
          </w:p>
        </w:tc>
        <w:tc>
          <w:tcPr>
            <w:tcW w:w="1276" w:type="pct"/>
            <w:shd w:val="clear" w:color="auto" w:fill="auto"/>
            <w:vAlign w:val="center"/>
          </w:tcPr>
          <w:p w14:paraId="5F8698D0" w14:textId="77777777" w:rsidR="00877CC3" w:rsidRDefault="007239B9">
            <w:pPr>
              <w:jc w:val="center"/>
              <w:rPr>
                <w:sz w:val="20"/>
                <w:szCs w:val="20"/>
              </w:rPr>
            </w:pPr>
            <w:r>
              <w:rPr>
                <w:rFonts w:hint="eastAsia"/>
                <w:sz w:val="20"/>
                <w:szCs w:val="20"/>
              </w:rPr>
              <w:t xml:space="preserve">FDSS with </w:t>
            </w:r>
            <w:r>
              <w:rPr>
                <w:sz w:val="20"/>
                <w:szCs w:val="20"/>
              </w:rPr>
              <w:t xml:space="preserve">symmetric </w:t>
            </w:r>
            <w:r>
              <w:rPr>
                <w:rFonts w:hint="eastAsia"/>
                <w:sz w:val="20"/>
                <w:szCs w:val="20"/>
              </w:rPr>
              <w:t>SE=0.25</w:t>
            </w:r>
          </w:p>
        </w:tc>
        <w:tc>
          <w:tcPr>
            <w:tcW w:w="738" w:type="pct"/>
            <w:shd w:val="clear" w:color="auto" w:fill="auto"/>
            <w:vAlign w:val="center"/>
          </w:tcPr>
          <w:p w14:paraId="49A14738" w14:textId="77777777" w:rsidR="00877CC3" w:rsidRDefault="007239B9">
            <w:pPr>
              <w:jc w:val="center"/>
              <w:rPr>
                <w:sz w:val="20"/>
                <w:szCs w:val="20"/>
              </w:rPr>
            </w:pPr>
            <w:r>
              <w:rPr>
                <w:rFonts w:hint="eastAsia"/>
                <w:sz w:val="20"/>
                <w:szCs w:val="20"/>
              </w:rPr>
              <w:t>4.05</w:t>
            </w:r>
          </w:p>
        </w:tc>
        <w:tc>
          <w:tcPr>
            <w:tcW w:w="907" w:type="pct"/>
            <w:shd w:val="clear" w:color="auto" w:fill="auto"/>
            <w:vAlign w:val="center"/>
          </w:tcPr>
          <w:p w14:paraId="4B35F926" w14:textId="77777777" w:rsidR="00877CC3" w:rsidRDefault="007239B9">
            <w:pPr>
              <w:jc w:val="center"/>
              <w:rPr>
                <w:sz w:val="20"/>
                <w:szCs w:val="20"/>
              </w:rPr>
            </w:pPr>
            <w:r>
              <w:rPr>
                <w:rFonts w:hint="eastAsia"/>
                <w:sz w:val="20"/>
                <w:szCs w:val="20"/>
              </w:rPr>
              <w:t>3.58</w:t>
            </w:r>
          </w:p>
        </w:tc>
        <w:tc>
          <w:tcPr>
            <w:tcW w:w="440" w:type="pct"/>
            <w:shd w:val="clear" w:color="auto" w:fill="auto"/>
            <w:vAlign w:val="center"/>
          </w:tcPr>
          <w:p w14:paraId="70A3FD6B" w14:textId="03E4F0D0" w:rsidR="00877CC3" w:rsidRDefault="007239B9">
            <w:pPr>
              <w:jc w:val="center"/>
              <w:rPr>
                <w:sz w:val="20"/>
                <w:szCs w:val="20"/>
              </w:rPr>
            </w:pPr>
            <w:r>
              <w:rPr>
                <w:rFonts w:hint="eastAsia"/>
                <w:sz w:val="20"/>
                <w:szCs w:val="20"/>
              </w:rPr>
              <w:t>0.7</w:t>
            </w:r>
          </w:p>
        </w:tc>
        <w:tc>
          <w:tcPr>
            <w:tcW w:w="379" w:type="pct"/>
            <w:shd w:val="clear" w:color="auto" w:fill="auto"/>
            <w:vAlign w:val="center"/>
          </w:tcPr>
          <w:p w14:paraId="5E3DF12C" w14:textId="77777777" w:rsidR="00877CC3" w:rsidRDefault="007239B9">
            <w:pPr>
              <w:jc w:val="center"/>
              <w:rPr>
                <w:sz w:val="20"/>
                <w:szCs w:val="20"/>
              </w:rPr>
            </w:pPr>
            <w:r>
              <w:rPr>
                <w:rFonts w:hint="eastAsia"/>
                <w:sz w:val="20"/>
                <w:szCs w:val="20"/>
              </w:rPr>
              <w:t>3.35</w:t>
            </w:r>
          </w:p>
        </w:tc>
      </w:tr>
      <w:tr w:rsidR="00877CC3" w14:paraId="138FF1BA" w14:textId="77777777">
        <w:trPr>
          <w:trHeight w:val="45"/>
          <w:jc w:val="center"/>
        </w:trPr>
        <w:tc>
          <w:tcPr>
            <w:tcW w:w="1260" w:type="pct"/>
            <w:vMerge/>
            <w:shd w:val="clear" w:color="auto" w:fill="auto"/>
            <w:vAlign w:val="center"/>
          </w:tcPr>
          <w:p w14:paraId="60128DF9" w14:textId="77777777" w:rsidR="00877CC3" w:rsidRDefault="00877CC3">
            <w:pPr>
              <w:jc w:val="center"/>
              <w:rPr>
                <w:sz w:val="20"/>
                <w:szCs w:val="20"/>
              </w:rPr>
            </w:pPr>
          </w:p>
        </w:tc>
        <w:tc>
          <w:tcPr>
            <w:tcW w:w="1276" w:type="pct"/>
            <w:shd w:val="clear" w:color="auto" w:fill="auto"/>
            <w:vAlign w:val="center"/>
          </w:tcPr>
          <w:p w14:paraId="42DD756E" w14:textId="77777777" w:rsidR="00877CC3" w:rsidRDefault="007239B9">
            <w:pPr>
              <w:jc w:val="center"/>
              <w:rPr>
                <w:sz w:val="20"/>
                <w:szCs w:val="20"/>
              </w:rPr>
            </w:pPr>
            <w:r>
              <w:rPr>
                <w:rFonts w:hint="eastAsia"/>
                <w:sz w:val="20"/>
                <w:szCs w:val="20"/>
              </w:rPr>
              <w:t xml:space="preserve">FDSS with </w:t>
            </w:r>
            <w:r>
              <w:rPr>
                <w:sz w:val="20"/>
                <w:szCs w:val="20"/>
              </w:rPr>
              <w:t xml:space="preserve">symmetric </w:t>
            </w:r>
            <w:r>
              <w:rPr>
                <w:rFonts w:hint="eastAsia"/>
                <w:sz w:val="20"/>
                <w:szCs w:val="20"/>
              </w:rPr>
              <w:t>SE=0.375</w:t>
            </w:r>
          </w:p>
        </w:tc>
        <w:tc>
          <w:tcPr>
            <w:tcW w:w="738" w:type="pct"/>
            <w:shd w:val="clear" w:color="auto" w:fill="auto"/>
            <w:vAlign w:val="center"/>
          </w:tcPr>
          <w:p w14:paraId="44EECCFC" w14:textId="77777777" w:rsidR="00877CC3" w:rsidRDefault="007239B9">
            <w:pPr>
              <w:jc w:val="center"/>
              <w:rPr>
                <w:sz w:val="20"/>
                <w:szCs w:val="20"/>
              </w:rPr>
            </w:pPr>
            <w:r>
              <w:rPr>
                <w:rFonts w:hint="eastAsia"/>
                <w:sz w:val="20"/>
                <w:szCs w:val="20"/>
              </w:rPr>
              <w:t>3.55</w:t>
            </w:r>
          </w:p>
        </w:tc>
        <w:tc>
          <w:tcPr>
            <w:tcW w:w="907" w:type="pct"/>
            <w:shd w:val="clear" w:color="auto" w:fill="auto"/>
            <w:vAlign w:val="center"/>
          </w:tcPr>
          <w:p w14:paraId="183AB917" w14:textId="77777777" w:rsidR="00877CC3" w:rsidRDefault="007239B9">
            <w:pPr>
              <w:jc w:val="center"/>
              <w:rPr>
                <w:sz w:val="20"/>
                <w:szCs w:val="20"/>
              </w:rPr>
            </w:pPr>
            <w:r>
              <w:rPr>
                <w:rFonts w:hint="eastAsia"/>
                <w:sz w:val="20"/>
                <w:szCs w:val="20"/>
              </w:rPr>
              <w:t>3.53</w:t>
            </w:r>
          </w:p>
        </w:tc>
        <w:tc>
          <w:tcPr>
            <w:tcW w:w="440" w:type="pct"/>
            <w:shd w:val="clear" w:color="auto" w:fill="auto"/>
            <w:vAlign w:val="center"/>
          </w:tcPr>
          <w:p w14:paraId="1FDB5D28" w14:textId="00F707D9" w:rsidR="00877CC3" w:rsidRDefault="007239B9">
            <w:pPr>
              <w:jc w:val="center"/>
              <w:rPr>
                <w:sz w:val="20"/>
                <w:szCs w:val="20"/>
              </w:rPr>
            </w:pPr>
            <w:r>
              <w:rPr>
                <w:rFonts w:hint="eastAsia"/>
                <w:sz w:val="20"/>
                <w:szCs w:val="20"/>
              </w:rPr>
              <w:t>0.65</w:t>
            </w:r>
          </w:p>
        </w:tc>
        <w:tc>
          <w:tcPr>
            <w:tcW w:w="379" w:type="pct"/>
            <w:shd w:val="clear" w:color="auto" w:fill="auto"/>
            <w:vAlign w:val="center"/>
          </w:tcPr>
          <w:p w14:paraId="3D918B0B" w14:textId="77777777" w:rsidR="00877CC3" w:rsidRDefault="007239B9">
            <w:pPr>
              <w:jc w:val="center"/>
              <w:rPr>
                <w:sz w:val="20"/>
                <w:szCs w:val="20"/>
              </w:rPr>
            </w:pPr>
            <w:r>
              <w:rPr>
                <w:rFonts w:hint="eastAsia"/>
                <w:sz w:val="20"/>
                <w:szCs w:val="20"/>
              </w:rPr>
              <w:t>2.9</w:t>
            </w:r>
          </w:p>
        </w:tc>
      </w:tr>
      <w:tr w:rsidR="00877CC3" w14:paraId="1C2459C3" w14:textId="77777777">
        <w:trPr>
          <w:trHeight w:val="137"/>
          <w:jc w:val="center"/>
        </w:trPr>
        <w:tc>
          <w:tcPr>
            <w:tcW w:w="1260" w:type="pct"/>
            <w:vMerge w:val="restart"/>
            <w:shd w:val="clear" w:color="auto" w:fill="auto"/>
            <w:vAlign w:val="center"/>
          </w:tcPr>
          <w:p w14:paraId="1439200D" w14:textId="77777777" w:rsidR="00877CC3" w:rsidRDefault="007239B9">
            <w:pPr>
              <w:jc w:val="center"/>
              <w:rPr>
                <w:b/>
                <w:bCs/>
                <w:sz w:val="20"/>
                <w:szCs w:val="20"/>
              </w:rPr>
            </w:pPr>
            <w:r>
              <w:rPr>
                <w:rFonts w:hint="eastAsia"/>
                <w:b/>
                <w:bCs/>
                <w:sz w:val="20"/>
                <w:szCs w:val="20"/>
              </w:rPr>
              <w:lastRenderedPageBreak/>
              <w:t>RB=32,</w:t>
            </w:r>
          </w:p>
          <w:p w14:paraId="6E8F3E07" w14:textId="77777777" w:rsidR="00877CC3" w:rsidRDefault="007239B9">
            <w:pPr>
              <w:jc w:val="center"/>
              <w:rPr>
                <w:sz w:val="20"/>
                <w:szCs w:val="20"/>
              </w:rPr>
            </w:pPr>
            <w:r>
              <w:rPr>
                <w:b/>
                <w:bCs/>
                <w:sz w:val="20"/>
                <w:szCs w:val="20"/>
              </w:rPr>
              <w:t>for QPSK</w:t>
            </w:r>
          </w:p>
        </w:tc>
        <w:tc>
          <w:tcPr>
            <w:tcW w:w="1276" w:type="pct"/>
            <w:shd w:val="clear" w:color="auto" w:fill="auto"/>
            <w:vAlign w:val="center"/>
          </w:tcPr>
          <w:p w14:paraId="084B924D" w14:textId="77777777" w:rsidR="00877CC3" w:rsidRDefault="007239B9">
            <w:pPr>
              <w:jc w:val="center"/>
              <w:rPr>
                <w:sz w:val="20"/>
                <w:szCs w:val="20"/>
              </w:rPr>
            </w:pPr>
            <w:r>
              <w:rPr>
                <w:rFonts w:hint="eastAsia"/>
                <w:sz w:val="20"/>
                <w:szCs w:val="20"/>
              </w:rPr>
              <w:t>No FDSS(baseline)</w:t>
            </w:r>
          </w:p>
        </w:tc>
        <w:tc>
          <w:tcPr>
            <w:tcW w:w="738" w:type="pct"/>
            <w:shd w:val="clear" w:color="auto" w:fill="auto"/>
            <w:vAlign w:val="center"/>
          </w:tcPr>
          <w:p w14:paraId="56383BE9" w14:textId="77777777" w:rsidR="00877CC3" w:rsidRDefault="007239B9">
            <w:pPr>
              <w:jc w:val="center"/>
              <w:rPr>
                <w:sz w:val="20"/>
                <w:szCs w:val="20"/>
              </w:rPr>
            </w:pPr>
            <w:r>
              <w:rPr>
                <w:rFonts w:hint="eastAsia"/>
                <w:sz w:val="20"/>
                <w:szCs w:val="20"/>
              </w:rPr>
              <w:t>/</w:t>
            </w:r>
          </w:p>
        </w:tc>
        <w:tc>
          <w:tcPr>
            <w:tcW w:w="907" w:type="pct"/>
            <w:shd w:val="clear" w:color="auto" w:fill="auto"/>
            <w:vAlign w:val="center"/>
          </w:tcPr>
          <w:p w14:paraId="465F2C5E" w14:textId="77777777" w:rsidR="00877CC3" w:rsidRDefault="007239B9">
            <w:pPr>
              <w:jc w:val="center"/>
              <w:rPr>
                <w:sz w:val="20"/>
                <w:szCs w:val="20"/>
              </w:rPr>
            </w:pPr>
            <w:r>
              <w:rPr>
                <w:rFonts w:hint="eastAsia"/>
                <w:sz w:val="20"/>
                <w:szCs w:val="20"/>
              </w:rPr>
              <w:t>2.8</w:t>
            </w:r>
          </w:p>
        </w:tc>
        <w:tc>
          <w:tcPr>
            <w:tcW w:w="440" w:type="pct"/>
            <w:shd w:val="clear" w:color="auto" w:fill="auto"/>
            <w:vAlign w:val="center"/>
          </w:tcPr>
          <w:p w14:paraId="4C35DA01" w14:textId="77777777" w:rsidR="00877CC3" w:rsidRDefault="007239B9">
            <w:pPr>
              <w:jc w:val="center"/>
              <w:rPr>
                <w:sz w:val="20"/>
                <w:szCs w:val="20"/>
              </w:rPr>
            </w:pPr>
            <w:r>
              <w:rPr>
                <w:rFonts w:hint="eastAsia"/>
                <w:sz w:val="20"/>
                <w:szCs w:val="20"/>
              </w:rPr>
              <w:t>/</w:t>
            </w:r>
          </w:p>
        </w:tc>
        <w:tc>
          <w:tcPr>
            <w:tcW w:w="379" w:type="pct"/>
            <w:shd w:val="clear" w:color="auto" w:fill="auto"/>
            <w:vAlign w:val="center"/>
          </w:tcPr>
          <w:p w14:paraId="48F9399F" w14:textId="77777777" w:rsidR="00877CC3" w:rsidRDefault="007239B9">
            <w:pPr>
              <w:jc w:val="center"/>
              <w:rPr>
                <w:sz w:val="20"/>
                <w:szCs w:val="20"/>
              </w:rPr>
            </w:pPr>
            <w:r>
              <w:rPr>
                <w:rFonts w:hint="eastAsia"/>
                <w:sz w:val="20"/>
                <w:szCs w:val="20"/>
              </w:rPr>
              <w:t>/</w:t>
            </w:r>
          </w:p>
        </w:tc>
      </w:tr>
      <w:tr w:rsidR="00877CC3" w14:paraId="4120151D" w14:textId="77777777">
        <w:trPr>
          <w:trHeight w:val="137"/>
          <w:jc w:val="center"/>
        </w:trPr>
        <w:tc>
          <w:tcPr>
            <w:tcW w:w="1260" w:type="pct"/>
            <w:vMerge/>
            <w:shd w:val="clear" w:color="auto" w:fill="auto"/>
            <w:vAlign w:val="center"/>
          </w:tcPr>
          <w:p w14:paraId="39944EE1" w14:textId="77777777" w:rsidR="00877CC3" w:rsidRDefault="00877CC3">
            <w:pPr>
              <w:jc w:val="center"/>
              <w:rPr>
                <w:sz w:val="20"/>
                <w:szCs w:val="20"/>
              </w:rPr>
            </w:pPr>
          </w:p>
        </w:tc>
        <w:tc>
          <w:tcPr>
            <w:tcW w:w="1276" w:type="pct"/>
            <w:shd w:val="clear" w:color="auto" w:fill="auto"/>
            <w:vAlign w:val="center"/>
          </w:tcPr>
          <w:p w14:paraId="09A2DAB1" w14:textId="77777777" w:rsidR="00877CC3" w:rsidRDefault="007239B9">
            <w:pPr>
              <w:jc w:val="center"/>
              <w:rPr>
                <w:sz w:val="20"/>
                <w:szCs w:val="20"/>
              </w:rPr>
            </w:pPr>
            <w:r>
              <w:rPr>
                <w:rFonts w:hint="eastAsia"/>
                <w:sz w:val="20"/>
                <w:szCs w:val="20"/>
              </w:rPr>
              <w:t>FDSS</w:t>
            </w:r>
            <w:r>
              <w:rPr>
                <w:sz w:val="20"/>
                <w:szCs w:val="20"/>
              </w:rPr>
              <w:t xml:space="preserve"> w/o SE</w:t>
            </w:r>
          </w:p>
        </w:tc>
        <w:tc>
          <w:tcPr>
            <w:tcW w:w="738" w:type="pct"/>
            <w:shd w:val="clear" w:color="auto" w:fill="auto"/>
            <w:vAlign w:val="center"/>
          </w:tcPr>
          <w:p w14:paraId="47AC80AE" w14:textId="77777777" w:rsidR="00877CC3" w:rsidRDefault="007239B9">
            <w:pPr>
              <w:jc w:val="center"/>
              <w:rPr>
                <w:sz w:val="20"/>
                <w:szCs w:val="20"/>
              </w:rPr>
            </w:pPr>
            <w:r>
              <w:rPr>
                <w:rFonts w:hint="eastAsia"/>
                <w:sz w:val="20"/>
                <w:szCs w:val="20"/>
              </w:rPr>
              <w:t>3.06</w:t>
            </w:r>
          </w:p>
        </w:tc>
        <w:tc>
          <w:tcPr>
            <w:tcW w:w="907" w:type="pct"/>
            <w:shd w:val="clear" w:color="auto" w:fill="auto"/>
            <w:vAlign w:val="center"/>
          </w:tcPr>
          <w:p w14:paraId="3FD17EE2" w14:textId="77777777" w:rsidR="00877CC3" w:rsidRDefault="007239B9">
            <w:pPr>
              <w:jc w:val="center"/>
              <w:rPr>
                <w:sz w:val="20"/>
                <w:szCs w:val="20"/>
              </w:rPr>
            </w:pPr>
            <w:r>
              <w:rPr>
                <w:rFonts w:hint="eastAsia"/>
                <w:sz w:val="20"/>
                <w:szCs w:val="20"/>
              </w:rPr>
              <w:t>3.87</w:t>
            </w:r>
          </w:p>
        </w:tc>
        <w:tc>
          <w:tcPr>
            <w:tcW w:w="440" w:type="pct"/>
            <w:shd w:val="clear" w:color="auto" w:fill="auto"/>
            <w:vAlign w:val="center"/>
          </w:tcPr>
          <w:p w14:paraId="62FD7E9D" w14:textId="1FF4D0B9" w:rsidR="00877CC3" w:rsidRDefault="007239B9">
            <w:pPr>
              <w:jc w:val="center"/>
              <w:rPr>
                <w:sz w:val="20"/>
                <w:szCs w:val="20"/>
              </w:rPr>
            </w:pPr>
            <w:r>
              <w:rPr>
                <w:rFonts w:hint="eastAsia"/>
                <w:sz w:val="20"/>
                <w:szCs w:val="20"/>
              </w:rPr>
              <w:t>1.07</w:t>
            </w:r>
          </w:p>
        </w:tc>
        <w:tc>
          <w:tcPr>
            <w:tcW w:w="379" w:type="pct"/>
            <w:shd w:val="clear" w:color="auto" w:fill="auto"/>
            <w:vAlign w:val="center"/>
          </w:tcPr>
          <w:p w14:paraId="31EF370F" w14:textId="77777777" w:rsidR="00877CC3" w:rsidRDefault="007239B9">
            <w:pPr>
              <w:jc w:val="center"/>
              <w:rPr>
                <w:sz w:val="20"/>
                <w:szCs w:val="20"/>
              </w:rPr>
            </w:pPr>
            <w:r>
              <w:rPr>
                <w:rFonts w:hint="eastAsia"/>
                <w:sz w:val="20"/>
                <w:szCs w:val="20"/>
              </w:rPr>
              <w:t>1.99</w:t>
            </w:r>
          </w:p>
        </w:tc>
      </w:tr>
      <w:tr w:rsidR="00877CC3" w14:paraId="5586A805" w14:textId="77777777">
        <w:trPr>
          <w:trHeight w:val="137"/>
          <w:jc w:val="center"/>
        </w:trPr>
        <w:tc>
          <w:tcPr>
            <w:tcW w:w="1260" w:type="pct"/>
            <w:vMerge/>
            <w:shd w:val="clear" w:color="auto" w:fill="auto"/>
            <w:vAlign w:val="center"/>
          </w:tcPr>
          <w:p w14:paraId="06D6CB23" w14:textId="77777777" w:rsidR="00877CC3" w:rsidRDefault="00877CC3">
            <w:pPr>
              <w:jc w:val="center"/>
              <w:rPr>
                <w:sz w:val="20"/>
                <w:szCs w:val="20"/>
              </w:rPr>
            </w:pPr>
          </w:p>
        </w:tc>
        <w:tc>
          <w:tcPr>
            <w:tcW w:w="1276" w:type="pct"/>
            <w:shd w:val="clear" w:color="auto" w:fill="auto"/>
            <w:vAlign w:val="center"/>
          </w:tcPr>
          <w:p w14:paraId="793BA9C5" w14:textId="77777777" w:rsidR="00877CC3" w:rsidRDefault="007239B9">
            <w:pPr>
              <w:jc w:val="center"/>
              <w:rPr>
                <w:sz w:val="20"/>
                <w:szCs w:val="20"/>
              </w:rPr>
            </w:pPr>
            <w:r>
              <w:rPr>
                <w:rFonts w:hint="eastAsia"/>
                <w:sz w:val="20"/>
                <w:szCs w:val="20"/>
              </w:rPr>
              <w:t xml:space="preserve">FDSS with </w:t>
            </w:r>
            <w:r>
              <w:rPr>
                <w:sz w:val="20"/>
                <w:szCs w:val="20"/>
              </w:rPr>
              <w:t xml:space="preserve">symmetric </w:t>
            </w:r>
            <w:r>
              <w:rPr>
                <w:rFonts w:hint="eastAsia"/>
                <w:sz w:val="20"/>
                <w:szCs w:val="20"/>
              </w:rPr>
              <w:t>SE=0.125</w:t>
            </w:r>
          </w:p>
        </w:tc>
        <w:tc>
          <w:tcPr>
            <w:tcW w:w="738" w:type="pct"/>
            <w:shd w:val="clear" w:color="auto" w:fill="auto"/>
            <w:vAlign w:val="center"/>
          </w:tcPr>
          <w:p w14:paraId="00ECE348" w14:textId="77777777" w:rsidR="00877CC3" w:rsidRDefault="007239B9">
            <w:pPr>
              <w:jc w:val="center"/>
              <w:rPr>
                <w:sz w:val="20"/>
                <w:szCs w:val="20"/>
              </w:rPr>
            </w:pPr>
            <w:r>
              <w:rPr>
                <w:rFonts w:hint="eastAsia"/>
                <w:sz w:val="20"/>
                <w:szCs w:val="20"/>
              </w:rPr>
              <w:t>3.79</w:t>
            </w:r>
          </w:p>
        </w:tc>
        <w:tc>
          <w:tcPr>
            <w:tcW w:w="907" w:type="pct"/>
            <w:shd w:val="clear" w:color="auto" w:fill="auto"/>
            <w:vAlign w:val="center"/>
          </w:tcPr>
          <w:p w14:paraId="1AD7E640" w14:textId="77777777" w:rsidR="00877CC3" w:rsidRDefault="007239B9">
            <w:pPr>
              <w:jc w:val="center"/>
              <w:rPr>
                <w:sz w:val="20"/>
                <w:szCs w:val="20"/>
              </w:rPr>
            </w:pPr>
            <w:r>
              <w:rPr>
                <w:rFonts w:hint="eastAsia"/>
                <w:sz w:val="20"/>
                <w:szCs w:val="20"/>
              </w:rPr>
              <w:t>3.47</w:t>
            </w:r>
          </w:p>
        </w:tc>
        <w:tc>
          <w:tcPr>
            <w:tcW w:w="440" w:type="pct"/>
            <w:shd w:val="clear" w:color="auto" w:fill="auto"/>
            <w:vAlign w:val="center"/>
          </w:tcPr>
          <w:p w14:paraId="67A8D55A" w14:textId="0DF8083A" w:rsidR="00877CC3" w:rsidRDefault="007239B9">
            <w:pPr>
              <w:jc w:val="center"/>
              <w:rPr>
                <w:sz w:val="20"/>
                <w:szCs w:val="20"/>
              </w:rPr>
            </w:pPr>
            <w:r>
              <w:rPr>
                <w:rFonts w:hint="eastAsia"/>
                <w:sz w:val="20"/>
                <w:szCs w:val="20"/>
              </w:rPr>
              <w:t>0.67</w:t>
            </w:r>
          </w:p>
        </w:tc>
        <w:tc>
          <w:tcPr>
            <w:tcW w:w="379" w:type="pct"/>
            <w:shd w:val="clear" w:color="auto" w:fill="auto"/>
            <w:vAlign w:val="center"/>
          </w:tcPr>
          <w:p w14:paraId="530DDA90" w14:textId="77777777" w:rsidR="00877CC3" w:rsidRDefault="007239B9">
            <w:pPr>
              <w:jc w:val="center"/>
              <w:rPr>
                <w:sz w:val="20"/>
                <w:szCs w:val="20"/>
              </w:rPr>
            </w:pPr>
            <w:r>
              <w:rPr>
                <w:rFonts w:hint="eastAsia"/>
                <w:sz w:val="20"/>
                <w:szCs w:val="20"/>
              </w:rPr>
              <w:t>3.12</w:t>
            </w:r>
          </w:p>
        </w:tc>
      </w:tr>
      <w:tr w:rsidR="00877CC3" w14:paraId="05554689" w14:textId="77777777">
        <w:trPr>
          <w:trHeight w:val="137"/>
          <w:jc w:val="center"/>
        </w:trPr>
        <w:tc>
          <w:tcPr>
            <w:tcW w:w="1260" w:type="pct"/>
            <w:vMerge/>
            <w:shd w:val="clear" w:color="auto" w:fill="auto"/>
            <w:vAlign w:val="center"/>
          </w:tcPr>
          <w:p w14:paraId="29E89C43" w14:textId="77777777" w:rsidR="00877CC3" w:rsidRDefault="00877CC3">
            <w:pPr>
              <w:jc w:val="center"/>
              <w:rPr>
                <w:sz w:val="20"/>
                <w:szCs w:val="20"/>
              </w:rPr>
            </w:pPr>
          </w:p>
        </w:tc>
        <w:tc>
          <w:tcPr>
            <w:tcW w:w="1276" w:type="pct"/>
            <w:shd w:val="clear" w:color="auto" w:fill="auto"/>
            <w:vAlign w:val="center"/>
          </w:tcPr>
          <w:p w14:paraId="5BBF8503" w14:textId="77777777" w:rsidR="00877CC3" w:rsidRDefault="007239B9">
            <w:pPr>
              <w:jc w:val="center"/>
              <w:rPr>
                <w:sz w:val="20"/>
                <w:szCs w:val="20"/>
              </w:rPr>
            </w:pPr>
            <w:r>
              <w:rPr>
                <w:rFonts w:hint="eastAsia"/>
                <w:sz w:val="20"/>
                <w:szCs w:val="20"/>
              </w:rPr>
              <w:t xml:space="preserve">FDSS with </w:t>
            </w:r>
            <w:r>
              <w:rPr>
                <w:sz w:val="20"/>
                <w:szCs w:val="20"/>
              </w:rPr>
              <w:t xml:space="preserve">symmetric </w:t>
            </w:r>
            <w:r>
              <w:rPr>
                <w:rFonts w:hint="eastAsia"/>
                <w:sz w:val="20"/>
                <w:szCs w:val="20"/>
              </w:rPr>
              <w:t>SE=0.25</w:t>
            </w:r>
          </w:p>
        </w:tc>
        <w:tc>
          <w:tcPr>
            <w:tcW w:w="738" w:type="pct"/>
            <w:shd w:val="clear" w:color="auto" w:fill="auto"/>
            <w:vAlign w:val="center"/>
          </w:tcPr>
          <w:p w14:paraId="5D5EB9A7" w14:textId="77777777" w:rsidR="00877CC3" w:rsidRDefault="007239B9">
            <w:pPr>
              <w:jc w:val="center"/>
              <w:rPr>
                <w:sz w:val="20"/>
                <w:szCs w:val="20"/>
              </w:rPr>
            </w:pPr>
            <w:r>
              <w:rPr>
                <w:rFonts w:hint="eastAsia"/>
                <w:sz w:val="20"/>
                <w:szCs w:val="20"/>
              </w:rPr>
              <w:t>4.25</w:t>
            </w:r>
          </w:p>
        </w:tc>
        <w:tc>
          <w:tcPr>
            <w:tcW w:w="907" w:type="pct"/>
            <w:shd w:val="clear" w:color="auto" w:fill="auto"/>
            <w:vAlign w:val="center"/>
          </w:tcPr>
          <w:p w14:paraId="16051549" w14:textId="77777777" w:rsidR="00877CC3" w:rsidRDefault="007239B9">
            <w:pPr>
              <w:jc w:val="center"/>
              <w:rPr>
                <w:sz w:val="20"/>
                <w:szCs w:val="20"/>
              </w:rPr>
            </w:pPr>
            <w:r>
              <w:rPr>
                <w:rFonts w:hint="eastAsia"/>
                <w:sz w:val="20"/>
                <w:szCs w:val="20"/>
              </w:rPr>
              <w:t>3.05</w:t>
            </w:r>
          </w:p>
        </w:tc>
        <w:tc>
          <w:tcPr>
            <w:tcW w:w="440" w:type="pct"/>
            <w:shd w:val="clear" w:color="auto" w:fill="auto"/>
            <w:vAlign w:val="center"/>
          </w:tcPr>
          <w:p w14:paraId="5C0E4E49" w14:textId="7F604ED4" w:rsidR="00877CC3" w:rsidRDefault="007239B9">
            <w:pPr>
              <w:jc w:val="center"/>
              <w:rPr>
                <w:sz w:val="20"/>
                <w:szCs w:val="20"/>
              </w:rPr>
            </w:pPr>
            <w:r>
              <w:rPr>
                <w:rFonts w:hint="eastAsia"/>
                <w:sz w:val="20"/>
                <w:szCs w:val="20"/>
              </w:rPr>
              <w:t>0.25</w:t>
            </w:r>
          </w:p>
        </w:tc>
        <w:tc>
          <w:tcPr>
            <w:tcW w:w="379" w:type="pct"/>
            <w:shd w:val="clear" w:color="auto" w:fill="auto"/>
            <w:vAlign w:val="center"/>
          </w:tcPr>
          <w:p w14:paraId="2BDE2C46" w14:textId="77777777" w:rsidR="00877CC3" w:rsidRDefault="007239B9">
            <w:pPr>
              <w:jc w:val="center"/>
              <w:rPr>
                <w:sz w:val="20"/>
                <w:szCs w:val="20"/>
              </w:rPr>
            </w:pPr>
            <w:r>
              <w:rPr>
                <w:rFonts w:hint="eastAsia"/>
                <w:sz w:val="20"/>
                <w:szCs w:val="20"/>
              </w:rPr>
              <w:t>4</w:t>
            </w:r>
          </w:p>
        </w:tc>
      </w:tr>
      <w:tr w:rsidR="00877CC3" w14:paraId="75B97823" w14:textId="77777777">
        <w:trPr>
          <w:trHeight w:val="137"/>
          <w:jc w:val="center"/>
        </w:trPr>
        <w:tc>
          <w:tcPr>
            <w:tcW w:w="1260" w:type="pct"/>
            <w:vMerge/>
            <w:shd w:val="clear" w:color="auto" w:fill="auto"/>
            <w:vAlign w:val="center"/>
          </w:tcPr>
          <w:p w14:paraId="337FA5BA" w14:textId="77777777" w:rsidR="00877CC3" w:rsidRDefault="00877CC3">
            <w:pPr>
              <w:jc w:val="center"/>
              <w:rPr>
                <w:sz w:val="20"/>
                <w:szCs w:val="20"/>
              </w:rPr>
            </w:pPr>
          </w:p>
        </w:tc>
        <w:tc>
          <w:tcPr>
            <w:tcW w:w="1276" w:type="pct"/>
            <w:shd w:val="clear" w:color="auto" w:fill="auto"/>
            <w:vAlign w:val="center"/>
          </w:tcPr>
          <w:p w14:paraId="43058DA3" w14:textId="77777777" w:rsidR="00877CC3" w:rsidRDefault="007239B9">
            <w:pPr>
              <w:jc w:val="center"/>
              <w:rPr>
                <w:sz w:val="20"/>
                <w:szCs w:val="20"/>
              </w:rPr>
            </w:pPr>
            <w:r>
              <w:rPr>
                <w:rFonts w:hint="eastAsia"/>
                <w:sz w:val="20"/>
                <w:szCs w:val="20"/>
              </w:rPr>
              <w:t xml:space="preserve">FDSS with </w:t>
            </w:r>
            <w:r>
              <w:rPr>
                <w:sz w:val="20"/>
                <w:szCs w:val="20"/>
              </w:rPr>
              <w:t xml:space="preserve">symmetric </w:t>
            </w:r>
            <w:r>
              <w:rPr>
                <w:rFonts w:hint="eastAsia"/>
                <w:sz w:val="20"/>
                <w:szCs w:val="20"/>
              </w:rPr>
              <w:t>SE=0.375</w:t>
            </w:r>
          </w:p>
        </w:tc>
        <w:tc>
          <w:tcPr>
            <w:tcW w:w="738" w:type="pct"/>
            <w:shd w:val="clear" w:color="auto" w:fill="auto"/>
            <w:vAlign w:val="center"/>
          </w:tcPr>
          <w:p w14:paraId="4717817A" w14:textId="77777777" w:rsidR="00877CC3" w:rsidRDefault="007239B9">
            <w:pPr>
              <w:jc w:val="center"/>
              <w:rPr>
                <w:sz w:val="20"/>
                <w:szCs w:val="20"/>
              </w:rPr>
            </w:pPr>
            <w:r>
              <w:rPr>
                <w:rFonts w:hint="eastAsia"/>
                <w:sz w:val="20"/>
                <w:szCs w:val="20"/>
              </w:rPr>
              <w:t>4.99</w:t>
            </w:r>
          </w:p>
        </w:tc>
        <w:tc>
          <w:tcPr>
            <w:tcW w:w="907" w:type="pct"/>
            <w:shd w:val="clear" w:color="auto" w:fill="auto"/>
            <w:vAlign w:val="center"/>
          </w:tcPr>
          <w:p w14:paraId="6BCF084C" w14:textId="77777777" w:rsidR="00877CC3" w:rsidRDefault="007239B9">
            <w:pPr>
              <w:jc w:val="center"/>
              <w:rPr>
                <w:sz w:val="20"/>
                <w:szCs w:val="20"/>
              </w:rPr>
            </w:pPr>
            <w:r>
              <w:rPr>
                <w:rFonts w:hint="eastAsia"/>
                <w:sz w:val="20"/>
                <w:szCs w:val="20"/>
              </w:rPr>
              <w:t>3.27</w:t>
            </w:r>
          </w:p>
        </w:tc>
        <w:tc>
          <w:tcPr>
            <w:tcW w:w="440" w:type="pct"/>
            <w:shd w:val="clear" w:color="auto" w:fill="auto"/>
            <w:vAlign w:val="center"/>
          </w:tcPr>
          <w:p w14:paraId="007E49CB" w14:textId="2CBD1497" w:rsidR="00877CC3" w:rsidRDefault="007239B9">
            <w:pPr>
              <w:jc w:val="center"/>
              <w:rPr>
                <w:sz w:val="20"/>
                <w:szCs w:val="20"/>
              </w:rPr>
            </w:pPr>
            <w:r>
              <w:rPr>
                <w:rFonts w:hint="eastAsia"/>
                <w:sz w:val="20"/>
                <w:szCs w:val="20"/>
              </w:rPr>
              <w:t>0.47</w:t>
            </w:r>
          </w:p>
        </w:tc>
        <w:tc>
          <w:tcPr>
            <w:tcW w:w="379" w:type="pct"/>
            <w:shd w:val="clear" w:color="auto" w:fill="auto"/>
            <w:vAlign w:val="center"/>
          </w:tcPr>
          <w:p w14:paraId="07E19FBB" w14:textId="77777777" w:rsidR="00877CC3" w:rsidRDefault="007239B9">
            <w:pPr>
              <w:jc w:val="center"/>
              <w:rPr>
                <w:sz w:val="20"/>
                <w:szCs w:val="20"/>
              </w:rPr>
            </w:pPr>
            <w:r>
              <w:rPr>
                <w:rFonts w:hint="eastAsia"/>
                <w:sz w:val="20"/>
                <w:szCs w:val="20"/>
              </w:rPr>
              <w:t>4.52</w:t>
            </w:r>
          </w:p>
        </w:tc>
      </w:tr>
    </w:tbl>
    <w:p w14:paraId="6742CCB0" w14:textId="6CCBA092" w:rsidR="00877CC3" w:rsidRDefault="007239B9">
      <w:pPr>
        <w:spacing w:before="120" w:after="120"/>
        <w:jc w:val="both"/>
        <w:rPr>
          <w:i/>
          <w:iCs/>
          <w:sz w:val="20"/>
          <w:szCs w:val="20"/>
        </w:rPr>
      </w:pPr>
      <w:r>
        <w:rPr>
          <w:rFonts w:hint="eastAsia"/>
          <w:b/>
          <w:bCs/>
          <w:i/>
          <w:iCs/>
          <w:sz w:val="20"/>
          <w:szCs w:val="20"/>
        </w:rPr>
        <w:t>Observation 15</w:t>
      </w:r>
      <w:r>
        <w:rPr>
          <w:rFonts w:hint="eastAsia"/>
          <w:i/>
          <w:iCs/>
          <w:sz w:val="20"/>
          <w:szCs w:val="20"/>
        </w:rPr>
        <w:t xml:space="preserve">: </w:t>
      </w:r>
      <w:r>
        <w:rPr>
          <w:i/>
          <w:iCs/>
          <w:sz w:val="20"/>
          <w:szCs w:val="20"/>
        </w:rPr>
        <w:t xml:space="preserve">For </w:t>
      </w:r>
      <w:r>
        <w:rPr>
          <w:rFonts w:hint="eastAsia"/>
          <w:i/>
          <w:iCs/>
          <w:sz w:val="20"/>
          <w:szCs w:val="20"/>
        </w:rPr>
        <w:t>pi/2 BPSK</w:t>
      </w:r>
      <w:r>
        <w:rPr>
          <w:i/>
          <w:iCs/>
          <w:sz w:val="20"/>
          <w:szCs w:val="20"/>
        </w:rPr>
        <w:t xml:space="preserve">, similar performance (i.e., the </w:t>
      </w:r>
      <w:r>
        <w:rPr>
          <w:rFonts w:hint="eastAsia"/>
          <w:i/>
          <w:iCs/>
          <w:sz w:val="20"/>
          <w:szCs w:val="20"/>
        </w:rPr>
        <w:t>Net Gain</w:t>
      </w:r>
      <w:r>
        <w:rPr>
          <w:i/>
          <w:iCs/>
          <w:sz w:val="20"/>
          <w:szCs w:val="20"/>
        </w:rPr>
        <w:t xml:space="preserve">) is achieved for both </w:t>
      </w:r>
      <w:r>
        <w:rPr>
          <w:rFonts w:hint="eastAsia"/>
          <w:i/>
          <w:iCs/>
          <w:sz w:val="20"/>
          <w:szCs w:val="20"/>
        </w:rPr>
        <w:t>FDSS w</w:t>
      </w:r>
      <w:r>
        <w:rPr>
          <w:i/>
          <w:iCs/>
          <w:sz w:val="20"/>
          <w:szCs w:val="20"/>
        </w:rPr>
        <w:t xml:space="preserve">/ symmetric SE and FDSS w/o </w:t>
      </w:r>
      <w:r>
        <w:rPr>
          <w:rFonts w:hint="eastAsia"/>
          <w:i/>
          <w:iCs/>
          <w:sz w:val="20"/>
          <w:szCs w:val="20"/>
        </w:rPr>
        <w:t>SE</w:t>
      </w:r>
      <w:r>
        <w:rPr>
          <w:i/>
          <w:iCs/>
          <w:sz w:val="20"/>
          <w:szCs w:val="20"/>
        </w:rPr>
        <w:t xml:space="preserve">, but better performance can be achieved FDSS w/ symmetric SE for </w:t>
      </w:r>
      <w:r>
        <w:rPr>
          <w:rFonts w:hint="eastAsia"/>
          <w:i/>
          <w:iCs/>
          <w:sz w:val="20"/>
          <w:szCs w:val="20"/>
        </w:rPr>
        <w:t>QPSK.</w:t>
      </w:r>
    </w:p>
    <w:p w14:paraId="08B368D0" w14:textId="77777777" w:rsidR="00877CC3" w:rsidRDefault="007239B9">
      <w:pPr>
        <w:spacing w:before="120" w:after="120"/>
        <w:jc w:val="both"/>
        <w:rPr>
          <w:sz w:val="20"/>
          <w:szCs w:val="20"/>
        </w:rPr>
      </w:pPr>
      <w:r>
        <w:rPr>
          <w:rFonts w:hint="eastAsia"/>
          <w:sz w:val="20"/>
          <w:szCs w:val="20"/>
        </w:rPr>
        <w:t xml:space="preserve">Based on above observations, </w:t>
      </w:r>
      <w:r>
        <w:rPr>
          <w:sz w:val="20"/>
          <w:szCs w:val="20"/>
        </w:rPr>
        <w:t>it seems that FDSS w/o and w/ symmetric SE can provide the gain in certain configurations. More study including other solutions can be further considered in 6G</w:t>
      </w:r>
      <w:r>
        <w:rPr>
          <w:rFonts w:hint="eastAsia"/>
          <w:sz w:val="20"/>
          <w:szCs w:val="20"/>
        </w:rPr>
        <w:t>.</w:t>
      </w:r>
    </w:p>
    <w:p w14:paraId="65C8A41D" w14:textId="77777777" w:rsidR="00877CC3" w:rsidRDefault="007239B9">
      <w:pPr>
        <w:pStyle w:val="Proposal"/>
        <w:numPr>
          <w:ilvl w:val="255"/>
          <w:numId w:val="0"/>
        </w:numPr>
        <w:spacing w:before="120" w:after="120"/>
        <w:jc w:val="both"/>
        <w:rPr>
          <w:i/>
          <w:iCs/>
          <w:sz w:val="20"/>
          <w:szCs w:val="20"/>
        </w:rPr>
      </w:pPr>
      <w:bookmarkStart w:id="161" w:name="_Toc206087828"/>
      <w:bookmarkStart w:id="162" w:name="_Toc206174122"/>
      <w:bookmarkStart w:id="163" w:name="_Toc206086618"/>
      <w:bookmarkStart w:id="164" w:name="_Toc206086937"/>
      <w:bookmarkStart w:id="165" w:name="_Toc206086781"/>
      <w:bookmarkStart w:id="166" w:name="_Toc206072604"/>
      <w:bookmarkStart w:id="167" w:name="_Toc206086314"/>
      <w:bookmarkStart w:id="168" w:name="_Toc206177543"/>
      <w:r>
        <w:rPr>
          <w:rFonts w:hint="eastAsia"/>
          <w:b/>
          <w:bCs/>
          <w:i/>
          <w:iCs/>
          <w:sz w:val="20"/>
          <w:szCs w:val="20"/>
        </w:rPr>
        <w:t>Proposal 6:</w:t>
      </w:r>
      <w:r>
        <w:rPr>
          <w:rFonts w:hint="eastAsia"/>
          <w:i/>
          <w:iCs/>
          <w:sz w:val="20"/>
          <w:szCs w:val="20"/>
        </w:rPr>
        <w:t xml:space="preserve"> </w:t>
      </w:r>
      <w:r>
        <w:rPr>
          <w:i/>
          <w:iCs/>
          <w:sz w:val="20"/>
          <w:szCs w:val="20"/>
        </w:rPr>
        <w:t xml:space="preserve">To improve coverage, </w:t>
      </w:r>
      <w:r>
        <w:rPr>
          <w:rFonts w:hint="eastAsia"/>
          <w:i/>
          <w:iCs/>
          <w:sz w:val="20"/>
          <w:szCs w:val="20"/>
        </w:rPr>
        <w:t xml:space="preserve">FDSS can be considered in 6G waveform </w:t>
      </w:r>
      <w:r>
        <w:rPr>
          <w:i/>
          <w:iCs/>
          <w:sz w:val="20"/>
          <w:szCs w:val="20"/>
        </w:rPr>
        <w:t>design</w:t>
      </w:r>
      <w:r>
        <w:rPr>
          <w:rFonts w:hint="eastAsia"/>
          <w:i/>
          <w:iCs/>
          <w:sz w:val="20"/>
          <w:szCs w:val="20"/>
        </w:rPr>
        <w:t>.</w:t>
      </w:r>
      <w:bookmarkEnd w:id="161"/>
      <w:bookmarkEnd w:id="162"/>
      <w:bookmarkEnd w:id="163"/>
      <w:bookmarkEnd w:id="164"/>
      <w:bookmarkEnd w:id="165"/>
      <w:bookmarkEnd w:id="166"/>
      <w:bookmarkEnd w:id="167"/>
      <w:bookmarkEnd w:id="168"/>
    </w:p>
    <w:p w14:paraId="5D4CE159" w14:textId="77777777" w:rsidR="00877CC3" w:rsidRDefault="007239B9">
      <w:pPr>
        <w:pStyle w:val="Proposal"/>
        <w:numPr>
          <w:ilvl w:val="0"/>
          <w:numId w:val="29"/>
        </w:numPr>
        <w:spacing w:before="120" w:after="120"/>
        <w:jc w:val="both"/>
        <w:rPr>
          <w:i/>
          <w:iCs/>
          <w:sz w:val="20"/>
          <w:szCs w:val="20"/>
        </w:rPr>
      </w:pPr>
      <w:r>
        <w:rPr>
          <w:i/>
          <w:iCs/>
          <w:sz w:val="20"/>
          <w:szCs w:val="20"/>
        </w:rPr>
        <w:t xml:space="preserve">FDSS w/o SE is considered as the baseline. </w:t>
      </w:r>
    </w:p>
    <w:p w14:paraId="696DF3FD" w14:textId="77777777" w:rsidR="00877CC3" w:rsidRDefault="007239B9">
      <w:pPr>
        <w:pStyle w:val="4"/>
        <w:numPr>
          <w:ilvl w:val="3"/>
          <w:numId w:val="15"/>
        </w:numPr>
        <w:spacing w:after="120"/>
        <w:rPr>
          <w:szCs w:val="28"/>
          <w:lang w:val="en-US"/>
        </w:rPr>
      </w:pPr>
      <w:r>
        <w:rPr>
          <w:szCs w:val="28"/>
          <w:lang w:val="en-US"/>
        </w:rPr>
        <w:t>Joint waveform and modulation design</w:t>
      </w:r>
    </w:p>
    <w:p w14:paraId="7E01BFE8" w14:textId="77777777" w:rsidR="00877CC3" w:rsidRDefault="007239B9">
      <w:pPr>
        <w:pStyle w:val="4"/>
        <w:numPr>
          <w:ilvl w:val="4"/>
          <w:numId w:val="15"/>
        </w:numPr>
        <w:spacing w:after="120"/>
        <w:rPr>
          <w:bCs/>
          <w:i/>
          <w:iCs/>
          <w:sz w:val="20"/>
          <w:szCs w:val="20"/>
        </w:rPr>
      </w:pPr>
      <w:r>
        <w:rPr>
          <w:rFonts w:hint="eastAsia"/>
          <w:bCs/>
          <w:i/>
          <w:iCs/>
          <w:sz w:val="20"/>
          <w:szCs w:val="20"/>
          <w:lang w:val="en-US"/>
        </w:rPr>
        <w:t>I</w:t>
      </w:r>
      <w:r>
        <w:rPr>
          <w:rFonts w:hint="eastAsia"/>
          <w:bCs/>
          <w:i/>
          <w:iCs/>
          <w:sz w:val="20"/>
          <w:szCs w:val="20"/>
        </w:rPr>
        <w:t>nterpolation</w:t>
      </w:r>
      <w:r>
        <w:rPr>
          <w:rFonts w:hint="eastAsia"/>
          <w:bCs/>
          <w:i/>
          <w:iCs/>
          <w:sz w:val="20"/>
          <w:szCs w:val="20"/>
          <w:lang w:val="en-US"/>
        </w:rPr>
        <w:t xml:space="preserve">-based </w:t>
      </w:r>
      <w:r>
        <w:rPr>
          <w:rFonts w:hint="eastAsia"/>
          <w:bCs/>
          <w:i/>
          <w:iCs/>
          <w:sz w:val="20"/>
          <w:szCs w:val="20"/>
        </w:rPr>
        <w:t xml:space="preserve">modulation </w:t>
      </w:r>
    </w:p>
    <w:p w14:paraId="242C3233" w14:textId="77777777" w:rsidR="00877CC3" w:rsidRDefault="007239B9">
      <w:pPr>
        <w:spacing w:before="120" w:after="120"/>
        <w:jc w:val="both"/>
        <w:rPr>
          <w:sz w:val="20"/>
          <w:szCs w:val="20"/>
        </w:rPr>
      </w:pPr>
      <w:r>
        <w:rPr>
          <w:rFonts w:hint="eastAsia"/>
          <w:sz w:val="20"/>
          <w:szCs w:val="20"/>
        </w:rPr>
        <w:t>For DFT-s-OFDM, an interpolation-based modulation (I-modulation) scheme can be implemented via either a time-domain or frequency-domain approach to reduce PAPR while maintaining spectral efficiency and link performance.</w:t>
      </w:r>
    </w:p>
    <w:p w14:paraId="4E8E9F60" w14:textId="77777777" w:rsidR="00877CC3" w:rsidRDefault="007239B9">
      <w:pPr>
        <w:spacing w:before="120" w:after="120"/>
        <w:jc w:val="both"/>
        <w:rPr>
          <w:b/>
          <w:bCs/>
          <w:sz w:val="20"/>
          <w:szCs w:val="20"/>
          <w:u w:val="single"/>
        </w:rPr>
      </w:pPr>
      <w:r>
        <w:rPr>
          <w:rFonts w:hint="eastAsia"/>
          <w:b/>
          <w:bCs/>
          <w:sz w:val="20"/>
          <w:szCs w:val="20"/>
          <w:u w:val="single"/>
        </w:rPr>
        <w:t>Time-domain description</w:t>
      </w:r>
    </w:p>
    <w:p w14:paraId="5084FF57" w14:textId="7A031390" w:rsidR="00877CC3" w:rsidRDefault="007239B9">
      <w:pPr>
        <w:spacing w:before="120" w:after="120"/>
        <w:jc w:val="both"/>
        <w:rPr>
          <w:sz w:val="20"/>
          <w:szCs w:val="20"/>
        </w:rPr>
      </w:pPr>
      <w:r>
        <w:rPr>
          <w:rFonts w:hint="eastAsia"/>
          <w:sz w:val="20"/>
          <w:szCs w:val="20"/>
        </w:rPr>
        <w:t xml:space="preserve">I-modulation inserts a new symbol between each pair of adjacent time-domain modulation symbols for </w:t>
      </w:r>
      <w:r>
        <w:rPr>
          <w:sz w:val="20"/>
          <w:szCs w:val="20"/>
        </w:rPr>
        <w:t>π</w:t>
      </w:r>
      <w:r>
        <w:rPr>
          <w:rFonts w:hint="eastAsia"/>
          <w:sz w:val="20"/>
          <w:szCs w:val="20"/>
        </w:rPr>
        <w:t>/2-BPSK, QPSK, or QAM modulation, generating the I-modulation sequence. The I-modulation sequence then undergoes a DFT transformation, followed by frequency-domain truncation and an optional transparent FDSS. The overall procedure is illustrated in Figure 2.1.2.4-1.</w:t>
      </w:r>
    </w:p>
    <w:p w14:paraId="194481CD" w14:textId="77777777" w:rsidR="00877CC3" w:rsidRDefault="007239B9">
      <w:pPr>
        <w:spacing w:after="120"/>
        <w:jc w:val="center"/>
        <w:rPr>
          <w:szCs w:val="21"/>
        </w:rPr>
      </w:pPr>
      <w:r>
        <w:rPr>
          <w:szCs w:val="21"/>
        </w:rPr>
        <w:object w:dxaOrig="9300" w:dyaOrig="1044" w14:anchorId="364090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5pt;height:52pt" o:ole="">
            <v:imagedata r:id="rId22" o:title=""/>
            <o:lock v:ext="edit" aspectratio="f"/>
          </v:shape>
          <o:OLEObject Type="Embed" ProgID="Visio.Drawing.11" ShapeID="_x0000_i1025" DrawAspect="Content" ObjectID="_1824044146" r:id="rId23"/>
        </w:object>
      </w:r>
    </w:p>
    <w:p w14:paraId="7F628773" w14:textId="77777777" w:rsidR="00877CC3" w:rsidRDefault="007239B9">
      <w:pPr>
        <w:spacing w:before="120" w:after="120"/>
        <w:jc w:val="center"/>
        <w:rPr>
          <w:sz w:val="20"/>
          <w:szCs w:val="20"/>
        </w:rPr>
      </w:pPr>
      <w:r>
        <w:rPr>
          <w:rFonts w:hint="eastAsia"/>
          <w:sz w:val="20"/>
          <w:szCs w:val="20"/>
        </w:rPr>
        <w:t>Figure 2.1.2.4-1 I-modulation procedure for time-domain</w:t>
      </w:r>
    </w:p>
    <w:p w14:paraId="01F3353A" w14:textId="77777777" w:rsidR="00877CC3" w:rsidRDefault="007239B9">
      <w:pPr>
        <w:numPr>
          <w:ilvl w:val="0"/>
          <w:numId w:val="30"/>
        </w:numPr>
        <w:spacing w:after="120"/>
        <w:ind w:left="403" w:hanging="403"/>
        <w:rPr>
          <w:sz w:val="20"/>
          <w:szCs w:val="20"/>
        </w:rPr>
      </w:pPr>
      <w:r>
        <w:rPr>
          <w:rFonts w:hint="eastAsia"/>
          <w:sz w:val="20"/>
          <w:szCs w:val="20"/>
        </w:rPr>
        <w:t>Interpolation</w:t>
      </w:r>
    </w:p>
    <w:p w14:paraId="6A4D9BA7" w14:textId="77777777" w:rsidR="00877CC3" w:rsidRDefault="007239B9">
      <w:pPr>
        <w:spacing w:before="120" w:after="120"/>
        <w:jc w:val="both"/>
        <w:rPr>
          <w:sz w:val="20"/>
          <w:szCs w:val="20"/>
        </w:rPr>
      </w:pPr>
      <w:r>
        <w:rPr>
          <w:rFonts w:hint="eastAsia"/>
          <w:sz w:val="20"/>
          <w:szCs w:val="20"/>
        </w:rPr>
        <w:t xml:space="preserve">The encoded bits are modulated to generate the original </w:t>
      </w:r>
      <w:r>
        <w:rPr>
          <w:sz w:val="20"/>
          <w:szCs w:val="20"/>
        </w:rPr>
        <w:t>π</w:t>
      </w:r>
      <w:r>
        <w:rPr>
          <w:rFonts w:hint="eastAsia"/>
          <w:sz w:val="20"/>
          <w:szCs w:val="20"/>
        </w:rPr>
        <w:t xml:space="preserve">/2-BPSK, QPSK or QAM modulation symbols </w:t>
      </w:r>
      <m:oMath>
        <m:sSub>
          <m:sSubPr>
            <m:ctrlPr>
              <w:rPr>
                <w:rFonts w:ascii="Cambria Math" w:hAnsi="Cambria Math" w:hint="eastAsia"/>
                <w:sz w:val="20"/>
                <w:szCs w:val="20"/>
              </w:rPr>
            </m:ctrlPr>
          </m:sSubPr>
          <m:e>
            <m:r>
              <m:rPr>
                <m:sty m:val="p"/>
              </m:rPr>
              <w:rPr>
                <w:rFonts w:ascii="Cambria Math" w:hAnsi="Cambria Math" w:hint="eastAsia"/>
                <w:sz w:val="20"/>
                <w:szCs w:val="20"/>
              </w:rPr>
              <m:t>s</m:t>
            </m:r>
          </m:e>
          <m:sub>
            <m:r>
              <m:rPr>
                <m:sty m:val="p"/>
              </m:rPr>
              <w:rPr>
                <w:rFonts w:ascii="Cambria Math" w:hAnsi="Cambria Math" w:hint="eastAsia"/>
                <w:sz w:val="20"/>
                <w:szCs w:val="20"/>
              </w:rPr>
              <m:t>0</m:t>
            </m:r>
          </m:sub>
        </m:sSub>
        <m:r>
          <m:rPr>
            <m:sty m:val="p"/>
          </m:rPr>
          <w:rPr>
            <w:rFonts w:ascii="Cambria Math" w:hAnsi="Cambria Math" w:hint="eastAsia"/>
            <w:sz w:val="20"/>
            <w:szCs w:val="20"/>
          </w:rPr>
          <m:t>,</m:t>
        </m:r>
        <m:sSub>
          <m:sSubPr>
            <m:ctrlPr>
              <w:rPr>
                <w:rFonts w:ascii="Cambria Math" w:hAnsi="Cambria Math" w:hint="eastAsia"/>
                <w:sz w:val="20"/>
                <w:szCs w:val="20"/>
              </w:rPr>
            </m:ctrlPr>
          </m:sSubPr>
          <m:e>
            <m:r>
              <m:rPr>
                <m:sty m:val="p"/>
              </m:rPr>
              <w:rPr>
                <w:rFonts w:ascii="Cambria Math" w:hAnsi="Cambria Math" w:hint="eastAsia"/>
                <w:sz w:val="20"/>
                <w:szCs w:val="20"/>
              </w:rPr>
              <m:t>s</m:t>
            </m:r>
          </m:e>
          <m:sub>
            <m:r>
              <m:rPr>
                <m:sty m:val="p"/>
              </m:rPr>
              <w:rPr>
                <w:rFonts w:ascii="Cambria Math" w:hAnsi="Cambria Math" w:hint="eastAsia"/>
                <w:sz w:val="20"/>
                <w:szCs w:val="20"/>
              </w:rPr>
              <m:t>1</m:t>
            </m:r>
          </m:sub>
        </m:sSub>
        <m:r>
          <m:rPr>
            <m:sty m:val="p"/>
          </m:rPr>
          <w:rPr>
            <w:rFonts w:ascii="Cambria Math" w:hAnsi="Cambria Math" w:hint="eastAsia"/>
            <w:sz w:val="20"/>
            <w:szCs w:val="20"/>
          </w:rPr>
          <m:t>,</m:t>
        </m:r>
        <m:sSub>
          <m:sSubPr>
            <m:ctrlPr>
              <w:rPr>
                <w:rFonts w:ascii="Cambria Math" w:hAnsi="Cambria Math" w:hint="eastAsia"/>
                <w:sz w:val="20"/>
                <w:szCs w:val="20"/>
              </w:rPr>
            </m:ctrlPr>
          </m:sSubPr>
          <m:e>
            <m:r>
              <m:rPr>
                <m:sty m:val="p"/>
              </m:rPr>
              <w:rPr>
                <w:rFonts w:ascii="Cambria Math" w:hAnsi="Cambria Math" w:hint="eastAsia"/>
                <w:sz w:val="20"/>
                <w:szCs w:val="20"/>
              </w:rPr>
              <m:t>s</m:t>
            </m:r>
          </m:e>
          <m:sub>
            <m:r>
              <m:rPr>
                <m:sty m:val="p"/>
              </m:rPr>
              <w:rPr>
                <w:rFonts w:ascii="Cambria Math" w:hAnsi="Cambria Math" w:hint="eastAsia"/>
                <w:sz w:val="20"/>
                <w:szCs w:val="20"/>
              </w:rPr>
              <m:t>2</m:t>
            </m:r>
          </m:sub>
        </m:sSub>
        <m:r>
          <m:rPr>
            <m:sty m:val="p"/>
          </m:rPr>
          <w:rPr>
            <w:rFonts w:ascii="Cambria Math" w:hAnsi="Cambria Math" w:hint="eastAsia"/>
            <w:sz w:val="20"/>
            <w:szCs w:val="20"/>
          </w:rPr>
          <m:t>,...,</m:t>
        </m:r>
        <m:sSub>
          <m:sSubPr>
            <m:ctrlPr>
              <w:rPr>
                <w:rFonts w:ascii="Cambria Math" w:hAnsi="Cambria Math" w:hint="eastAsia"/>
                <w:sz w:val="20"/>
                <w:szCs w:val="20"/>
              </w:rPr>
            </m:ctrlPr>
          </m:sSubPr>
          <m:e>
            <m:r>
              <m:rPr>
                <m:sty m:val="p"/>
              </m:rPr>
              <w:rPr>
                <w:rFonts w:ascii="Cambria Math" w:hAnsi="Cambria Math" w:hint="eastAsia"/>
                <w:sz w:val="20"/>
                <w:szCs w:val="20"/>
              </w:rPr>
              <m:t>s</m:t>
            </m:r>
          </m:e>
          <m:sub>
            <m:r>
              <m:rPr>
                <m:sty m:val="p"/>
              </m:rPr>
              <w:rPr>
                <w:rFonts w:ascii="Cambria Math" w:hAnsi="Cambria Math" w:hint="eastAsia"/>
                <w:sz w:val="20"/>
                <w:szCs w:val="20"/>
              </w:rPr>
              <m:t>N</m:t>
            </m:r>
            <m:r>
              <m:rPr>
                <m:sty m:val="p"/>
              </m:rPr>
              <w:rPr>
                <w:rFonts w:ascii="Cambria Math" w:hAnsi="Cambria Math" w:hint="eastAsia"/>
                <w:sz w:val="20"/>
                <w:szCs w:val="20"/>
              </w:rPr>
              <m:t>-</m:t>
            </m:r>
            <m:r>
              <m:rPr>
                <m:sty m:val="p"/>
              </m:rPr>
              <w:rPr>
                <w:rFonts w:ascii="Cambria Math" w:hAnsi="Cambria Math" w:hint="eastAsia"/>
                <w:sz w:val="20"/>
                <w:szCs w:val="20"/>
              </w:rPr>
              <m:t>1</m:t>
            </m:r>
          </m:sub>
        </m:sSub>
      </m:oMath>
      <w:r>
        <w:rPr>
          <w:rFonts w:hint="eastAsia"/>
          <w:sz w:val="20"/>
          <w:szCs w:val="20"/>
        </w:rPr>
        <w:t xml:space="preserve">. Then, a new modulation symbol is interpolated between every pair of adjacent modulation symbols </w:t>
      </w:r>
      <m:oMath>
        <m:sSub>
          <m:sSubPr>
            <m:ctrlPr>
              <w:rPr>
                <w:rFonts w:ascii="Cambria Math" w:hAnsi="Cambria Math" w:hint="eastAsia"/>
                <w:sz w:val="20"/>
                <w:szCs w:val="20"/>
              </w:rPr>
            </m:ctrlPr>
          </m:sSubPr>
          <m:e>
            <m:r>
              <m:rPr>
                <m:sty m:val="p"/>
              </m:rPr>
              <w:rPr>
                <w:rFonts w:ascii="Cambria Math" w:hAnsi="Cambria Math" w:hint="eastAsia"/>
                <w:sz w:val="20"/>
                <w:szCs w:val="20"/>
              </w:rPr>
              <m:t>s</m:t>
            </m:r>
          </m:e>
          <m:sub>
            <m:r>
              <m:rPr>
                <m:sty m:val="p"/>
              </m:rPr>
              <w:rPr>
                <w:rFonts w:ascii="Cambria Math" w:hAnsi="Cambria Math"/>
                <w:sz w:val="20"/>
                <w:szCs w:val="20"/>
              </w:rPr>
              <m:t>n</m:t>
            </m:r>
          </m:sub>
        </m:sSub>
      </m:oMath>
      <w:r>
        <w:rPr>
          <w:rFonts w:hint="eastAsia"/>
          <w:sz w:val="20"/>
          <w:szCs w:val="20"/>
        </w:rPr>
        <w:t xml:space="preserve"> and </w:t>
      </w:r>
      <m:oMath>
        <m:sSub>
          <m:sSubPr>
            <m:ctrlPr>
              <w:rPr>
                <w:rFonts w:ascii="Cambria Math" w:hAnsi="Cambria Math" w:hint="eastAsia"/>
                <w:sz w:val="20"/>
                <w:szCs w:val="20"/>
              </w:rPr>
            </m:ctrlPr>
          </m:sSubPr>
          <m:e>
            <m:r>
              <m:rPr>
                <m:sty m:val="p"/>
              </m:rPr>
              <w:rPr>
                <w:rFonts w:ascii="Cambria Math" w:hAnsi="Cambria Math" w:hint="eastAsia"/>
                <w:sz w:val="20"/>
                <w:szCs w:val="20"/>
              </w:rPr>
              <m:t>s</m:t>
            </m:r>
          </m:e>
          <m:sub>
            <m:r>
              <m:rPr>
                <m:sty m:val="p"/>
              </m:rPr>
              <w:rPr>
                <w:rFonts w:ascii="Cambria Math" w:hAnsi="Cambria Math"/>
                <w:sz w:val="20"/>
                <w:szCs w:val="20"/>
              </w:rPr>
              <m:t>n+1</m:t>
            </m:r>
          </m:sub>
        </m:sSub>
      </m:oMath>
      <w:r>
        <w:rPr>
          <w:rFonts w:hint="eastAsia"/>
          <w:sz w:val="20"/>
          <w:szCs w:val="20"/>
        </w:rPr>
        <w:t xml:space="preserve">, where the interpolated symbol is computed as </w:t>
      </w:r>
      <m:oMath>
        <m:r>
          <m:rPr>
            <m:sty m:val="p"/>
          </m:rPr>
          <w:rPr>
            <w:rFonts w:ascii="Cambria Math" w:hAnsi="Cambria Math"/>
            <w:sz w:val="20"/>
            <w:szCs w:val="20"/>
          </w:rPr>
          <m:t>(Re{</m:t>
        </m:r>
        <m:sSub>
          <m:sSubPr>
            <m:ctrlPr>
              <w:rPr>
                <w:rFonts w:ascii="Cambria Math" w:hAnsi="Cambria Math" w:hint="eastAsia"/>
                <w:sz w:val="20"/>
                <w:szCs w:val="20"/>
              </w:rPr>
            </m:ctrlPr>
          </m:sSubPr>
          <m:e>
            <m:r>
              <m:rPr>
                <m:sty m:val="p"/>
              </m:rPr>
              <w:rPr>
                <w:rFonts w:ascii="Cambria Math" w:hAnsi="Cambria Math" w:hint="eastAsia"/>
                <w:sz w:val="20"/>
                <w:szCs w:val="20"/>
              </w:rPr>
              <m:t>s</m:t>
            </m:r>
          </m:e>
          <m:sub>
            <m:r>
              <m:rPr>
                <m:sty m:val="p"/>
              </m:rPr>
              <w:rPr>
                <w:rFonts w:ascii="Cambria Math" w:hAnsi="Cambria Math" w:hint="eastAsia"/>
                <w:sz w:val="20"/>
                <w:szCs w:val="20"/>
              </w:rPr>
              <m:t>n</m:t>
            </m:r>
          </m:sub>
        </m:sSub>
        <m:r>
          <m:rPr>
            <m:sty m:val="p"/>
          </m:rPr>
          <w:rPr>
            <w:rFonts w:ascii="Cambria Math" w:hAnsi="Cambria Math"/>
            <w:sz w:val="20"/>
            <w:szCs w:val="20"/>
          </w:rPr>
          <m:t>}+Im{</m:t>
        </m:r>
        <m:sSub>
          <m:sSubPr>
            <m:ctrlPr>
              <w:rPr>
                <w:rFonts w:ascii="Cambria Math" w:hAnsi="Cambria Math" w:hint="eastAsia"/>
                <w:sz w:val="20"/>
                <w:szCs w:val="20"/>
              </w:rPr>
            </m:ctrlPr>
          </m:sSubPr>
          <m:e>
            <m:r>
              <m:rPr>
                <m:sty m:val="p"/>
              </m:rPr>
              <w:rPr>
                <w:rFonts w:ascii="Cambria Math" w:hAnsi="Cambria Math" w:hint="eastAsia"/>
                <w:sz w:val="20"/>
                <w:szCs w:val="20"/>
              </w:rPr>
              <m:t>s</m:t>
            </m:r>
          </m:e>
          <m:sub>
            <m:r>
              <m:rPr>
                <m:sty m:val="p"/>
              </m:rPr>
              <w:rPr>
                <w:rFonts w:ascii="Cambria Math" w:hAnsi="Cambria Math" w:hint="eastAsia"/>
                <w:sz w:val="20"/>
                <w:szCs w:val="20"/>
              </w:rPr>
              <m:t>n</m:t>
            </m:r>
            <m:r>
              <m:rPr>
                <m:sty m:val="p"/>
              </m:rPr>
              <w:rPr>
                <w:rFonts w:ascii="Cambria Math" w:hAnsi="Cambria Math"/>
                <w:sz w:val="20"/>
                <w:szCs w:val="20"/>
              </w:rPr>
              <m:t>+1</m:t>
            </m:r>
          </m:sub>
        </m:sSub>
        <m:r>
          <m:rPr>
            <m:sty m:val="p"/>
          </m:rPr>
          <w:rPr>
            <w:rFonts w:ascii="Cambria Math" w:hAnsi="Cambria Math"/>
            <w:sz w:val="20"/>
            <w:szCs w:val="20"/>
          </w:rPr>
          <m:t>}</m:t>
        </m:r>
        <m:r>
          <m:rPr>
            <m:sty m:val="p"/>
          </m:rPr>
          <w:rPr>
            <w:rFonts w:ascii="Cambria Math" w:hAnsi="Cambria Math" w:hint="eastAsia"/>
            <w:sz w:val="20"/>
            <w:szCs w:val="20"/>
          </w:rPr>
          <m:t>∙</m:t>
        </m:r>
        <m:r>
          <m:rPr>
            <m:sty m:val="p"/>
          </m:rPr>
          <w:rPr>
            <w:rFonts w:ascii="Cambria Math" w:hAnsi="Cambria Math"/>
            <w:sz w:val="20"/>
            <w:szCs w:val="20"/>
          </w:rPr>
          <m:t>j)</m:t>
        </m:r>
        <m:r>
          <m:rPr>
            <m:sty m:val="p"/>
          </m:rPr>
          <w:rPr>
            <w:rFonts w:ascii="Cambria Math" w:hAnsi="Cambria Math" w:hint="eastAsia"/>
            <w:sz w:val="20"/>
            <w:szCs w:val="20"/>
          </w:rPr>
          <m:t>∙</m:t>
        </m:r>
        <m:sSup>
          <m:sSupPr>
            <m:ctrlPr>
              <w:rPr>
                <w:rFonts w:ascii="Cambria Math" w:hAnsi="Cambria Math" w:hint="eastAsia"/>
                <w:sz w:val="20"/>
                <w:szCs w:val="20"/>
              </w:rPr>
            </m:ctrlPr>
          </m:sSupPr>
          <m:e>
            <m:r>
              <m:rPr>
                <m:sty m:val="p"/>
              </m:rPr>
              <w:rPr>
                <w:rFonts w:ascii="Cambria Math" w:hAnsi="Cambria Math"/>
                <w:sz w:val="20"/>
                <w:szCs w:val="20"/>
              </w:rPr>
              <m:t>e</m:t>
            </m:r>
          </m:e>
          <m:sup>
            <m:r>
              <m:rPr>
                <m:sty m:val="p"/>
              </m:rPr>
              <w:rPr>
                <w:rFonts w:ascii="Cambria Math" w:hAnsi="Cambria Math"/>
                <w:sz w:val="20"/>
                <w:szCs w:val="20"/>
              </w:rPr>
              <m:t>j</m:t>
            </m:r>
            <m:r>
              <m:rPr>
                <m:sty m:val="p"/>
              </m:rPr>
              <w:rPr>
                <w:rFonts w:ascii="Cambria Math" w:hAnsi="Cambria Math" w:hint="eastAsia"/>
                <w:sz w:val="20"/>
                <w:szCs w:val="20"/>
              </w:rPr>
              <m:t>θ</m:t>
            </m:r>
          </m:sup>
        </m:sSup>
      </m:oMath>
      <w:r>
        <w:rPr>
          <w:rFonts w:hint="eastAsia"/>
          <w:sz w:val="20"/>
          <w:szCs w:val="20"/>
        </w:rPr>
        <w:t>. Consequently, the generated I-modulation sequence can be expressed in Figure 2.1.2.4-2.</w:t>
      </w:r>
    </w:p>
    <w:p w14:paraId="2A9AA69D" w14:textId="77777777" w:rsidR="00877CC3" w:rsidRDefault="007239B9">
      <w:pPr>
        <w:spacing w:before="120" w:after="120"/>
        <w:jc w:val="center"/>
        <w:rPr>
          <w:sz w:val="20"/>
          <w:szCs w:val="20"/>
        </w:rPr>
      </w:pPr>
      <w:r>
        <w:rPr>
          <w:rFonts w:hint="eastAsia"/>
          <w:sz w:val="20"/>
          <w:szCs w:val="20"/>
        </w:rPr>
        <w:object w:dxaOrig="7932" w:dyaOrig="1932" w14:anchorId="48915DC6">
          <v:shape id="_x0000_i1026" type="#_x0000_t75" style="width:396.5pt;height:96.5pt" o:ole="">
            <v:imagedata r:id="rId24" o:title=""/>
            <o:lock v:ext="edit" aspectratio="f"/>
          </v:shape>
          <o:OLEObject Type="Embed" ProgID="Visio.Drawing.11" ShapeID="_x0000_i1026" DrawAspect="Content" ObjectID="_1824044147" r:id="rId25"/>
        </w:object>
      </w:r>
    </w:p>
    <w:p w14:paraId="75A4AA13" w14:textId="77777777" w:rsidR="00877CC3" w:rsidRDefault="007239B9">
      <w:pPr>
        <w:spacing w:before="120" w:after="120"/>
        <w:jc w:val="center"/>
        <w:rPr>
          <w:sz w:val="20"/>
          <w:szCs w:val="20"/>
        </w:rPr>
      </w:pPr>
      <w:r>
        <w:rPr>
          <w:rFonts w:hint="eastAsia"/>
          <w:sz w:val="20"/>
          <w:szCs w:val="20"/>
        </w:rPr>
        <w:t>Figure 2.1.2.4-2 Interpolation-based modulation sequence</w:t>
      </w:r>
    </w:p>
    <w:p w14:paraId="491D98EE" w14:textId="77777777" w:rsidR="00877CC3" w:rsidRDefault="007239B9">
      <w:pPr>
        <w:spacing w:before="120" w:after="120"/>
        <w:jc w:val="both"/>
        <w:rPr>
          <w:sz w:val="20"/>
          <w:szCs w:val="20"/>
        </w:rPr>
      </w:pPr>
      <w:r>
        <w:rPr>
          <w:rFonts w:hint="eastAsia"/>
          <w:sz w:val="20"/>
          <w:szCs w:val="20"/>
        </w:rPr>
        <w:t xml:space="preserve">Furthermore, based on mathematical notation, I-modulation symbols </w:t>
      </w:r>
      <m:oMath>
        <m:sSub>
          <m:sSubPr>
            <m:ctrlPr>
              <w:rPr>
                <w:rFonts w:ascii="Cambria Math" w:hAnsi="Cambria Math" w:hint="eastAsia"/>
                <w:sz w:val="20"/>
                <w:szCs w:val="20"/>
              </w:rPr>
            </m:ctrlPr>
          </m:sSubPr>
          <m:e>
            <m:r>
              <m:rPr>
                <m:sty m:val="p"/>
              </m:rPr>
              <w:rPr>
                <w:rFonts w:ascii="Cambria Math" w:hAnsi="Cambria Math" w:hint="eastAsia"/>
                <w:sz w:val="20"/>
                <w:szCs w:val="20"/>
              </w:rPr>
              <m:t>a</m:t>
            </m:r>
          </m:e>
          <m:sub>
            <m:r>
              <m:rPr>
                <m:sty m:val="p"/>
              </m:rPr>
              <w:rPr>
                <w:rFonts w:ascii="Cambria Math" w:hAnsi="Cambria Math" w:hint="eastAsia"/>
                <w:sz w:val="20"/>
                <w:szCs w:val="20"/>
              </w:rPr>
              <m:t>0</m:t>
            </m:r>
          </m:sub>
        </m:sSub>
        <m:r>
          <m:rPr>
            <m:sty m:val="p"/>
          </m:rPr>
          <w:rPr>
            <w:rFonts w:ascii="Cambria Math" w:hAnsi="Cambria Math" w:hint="eastAsia"/>
            <w:sz w:val="20"/>
            <w:szCs w:val="20"/>
          </w:rPr>
          <m:t>,</m:t>
        </m:r>
        <m:sSub>
          <m:sSubPr>
            <m:ctrlPr>
              <w:rPr>
                <w:rFonts w:ascii="Cambria Math" w:hAnsi="Cambria Math" w:hint="eastAsia"/>
                <w:sz w:val="20"/>
                <w:szCs w:val="20"/>
              </w:rPr>
            </m:ctrlPr>
          </m:sSubPr>
          <m:e>
            <m:r>
              <m:rPr>
                <m:sty m:val="p"/>
              </m:rPr>
              <w:rPr>
                <w:rFonts w:ascii="Cambria Math" w:hAnsi="Cambria Math" w:hint="eastAsia"/>
                <w:sz w:val="20"/>
                <w:szCs w:val="20"/>
              </w:rPr>
              <m:t>a</m:t>
            </m:r>
          </m:e>
          <m:sub>
            <m:r>
              <m:rPr>
                <m:sty m:val="p"/>
              </m:rPr>
              <w:rPr>
                <w:rFonts w:ascii="Cambria Math" w:hAnsi="Cambria Math" w:hint="eastAsia"/>
                <w:sz w:val="20"/>
                <w:szCs w:val="20"/>
              </w:rPr>
              <m:t>1</m:t>
            </m:r>
          </m:sub>
        </m:sSub>
        <m:r>
          <m:rPr>
            <m:sty m:val="p"/>
          </m:rPr>
          <w:rPr>
            <w:rFonts w:ascii="Cambria Math" w:hAnsi="Cambria Math" w:hint="eastAsia"/>
            <w:sz w:val="20"/>
            <w:szCs w:val="20"/>
          </w:rPr>
          <m:t>,</m:t>
        </m:r>
        <m:sSub>
          <m:sSubPr>
            <m:ctrlPr>
              <w:rPr>
                <w:rFonts w:ascii="Cambria Math" w:hAnsi="Cambria Math" w:hint="eastAsia"/>
                <w:sz w:val="20"/>
                <w:szCs w:val="20"/>
              </w:rPr>
            </m:ctrlPr>
          </m:sSubPr>
          <m:e>
            <m:r>
              <m:rPr>
                <m:sty m:val="p"/>
              </m:rPr>
              <w:rPr>
                <w:rFonts w:ascii="Cambria Math" w:hAnsi="Cambria Math" w:hint="eastAsia"/>
                <w:sz w:val="20"/>
                <w:szCs w:val="20"/>
              </w:rPr>
              <m:t>a</m:t>
            </m:r>
          </m:e>
          <m:sub>
            <m:r>
              <m:rPr>
                <m:sty m:val="p"/>
              </m:rPr>
              <w:rPr>
                <w:rFonts w:ascii="Cambria Math" w:hAnsi="Cambria Math" w:hint="eastAsia"/>
                <w:sz w:val="20"/>
                <w:szCs w:val="20"/>
              </w:rPr>
              <m:t>2</m:t>
            </m:r>
          </m:sub>
        </m:sSub>
        <m:r>
          <m:rPr>
            <m:sty m:val="p"/>
          </m:rPr>
          <w:rPr>
            <w:rFonts w:ascii="Cambria Math" w:hAnsi="Cambria Math" w:hint="eastAsia"/>
            <w:sz w:val="20"/>
            <w:szCs w:val="20"/>
          </w:rPr>
          <m:t>,</m:t>
        </m:r>
      </m:oMath>
      <w:r>
        <w:rPr>
          <w:rFonts w:hint="eastAsia"/>
          <w:sz w:val="20"/>
          <w:szCs w:val="20"/>
        </w:rPr>
        <w:t>...,</w:t>
      </w:r>
      <m:oMath>
        <m:sSub>
          <m:sSubPr>
            <m:ctrlPr>
              <w:rPr>
                <w:rFonts w:ascii="Cambria Math" w:hAnsi="Cambria Math" w:hint="eastAsia"/>
                <w:sz w:val="20"/>
                <w:szCs w:val="20"/>
              </w:rPr>
            </m:ctrlPr>
          </m:sSubPr>
          <m:e>
            <m:r>
              <m:rPr>
                <m:sty m:val="p"/>
              </m:rPr>
              <w:rPr>
                <w:rFonts w:ascii="Cambria Math" w:hAnsi="Cambria Math" w:hint="eastAsia"/>
                <w:sz w:val="20"/>
                <w:szCs w:val="20"/>
              </w:rPr>
              <m:t>a</m:t>
            </m:r>
          </m:e>
          <m:sub>
            <m:r>
              <m:rPr>
                <m:sty m:val="p"/>
              </m:rPr>
              <w:rPr>
                <w:rFonts w:ascii="Cambria Math" w:hAnsi="Cambria Math" w:hint="eastAsia"/>
                <w:sz w:val="20"/>
                <w:szCs w:val="20"/>
              </w:rPr>
              <m:t>2N</m:t>
            </m:r>
            <m:r>
              <m:rPr>
                <m:sty m:val="p"/>
              </m:rPr>
              <w:rPr>
                <w:rFonts w:ascii="Cambria Math" w:hAnsi="Cambria Math" w:hint="eastAsia"/>
                <w:sz w:val="20"/>
                <w:szCs w:val="20"/>
              </w:rPr>
              <m:t>-</m:t>
            </m:r>
            <m:r>
              <m:rPr>
                <m:sty m:val="p"/>
              </m:rPr>
              <w:rPr>
                <w:rFonts w:ascii="Cambria Math" w:hAnsi="Cambria Math" w:hint="eastAsia"/>
                <w:sz w:val="20"/>
                <w:szCs w:val="20"/>
              </w:rPr>
              <m:t>1</m:t>
            </m:r>
          </m:sub>
        </m:sSub>
      </m:oMath>
      <w:r>
        <w:rPr>
          <w:rFonts w:hint="eastAsia"/>
          <w:sz w:val="20"/>
          <w:szCs w:val="20"/>
        </w:rPr>
        <w:t xml:space="preserve"> can be expressed as:</w:t>
      </w:r>
    </w:p>
    <w:p w14:paraId="4EE08624" w14:textId="77777777" w:rsidR="00877CC3" w:rsidRDefault="009A0128">
      <w:pPr>
        <w:spacing w:before="120" w:after="120"/>
        <w:jc w:val="both"/>
        <w:rPr>
          <w:sz w:val="20"/>
          <w:szCs w:val="20"/>
        </w:rPr>
      </w:pPr>
      <m:oMathPara>
        <m:oMathParaPr>
          <m:jc m:val="center"/>
        </m:oMathParaPr>
        <m:oMath>
          <m:d>
            <m:dPr>
              <m:begChr m:val="{"/>
              <m:endChr m:val=""/>
              <m:ctrlPr>
                <w:rPr>
                  <w:rFonts w:ascii="Cambria Math" w:hAnsi="Cambria Math" w:hint="eastAsia"/>
                  <w:sz w:val="20"/>
                  <w:szCs w:val="20"/>
                </w:rPr>
              </m:ctrlPr>
            </m:dPr>
            <m:e>
              <m:eqArr>
                <m:eqArrPr>
                  <m:ctrlPr>
                    <w:rPr>
                      <w:rFonts w:ascii="Cambria Math" w:hAnsi="Cambria Math" w:hint="eastAsia"/>
                      <w:sz w:val="20"/>
                      <w:szCs w:val="20"/>
                    </w:rPr>
                  </m:ctrlPr>
                </m:eqArrPr>
                <m:e>
                  <m:sSub>
                    <m:sSubPr>
                      <m:ctrlPr>
                        <w:rPr>
                          <w:rFonts w:ascii="Cambria Math" w:hAnsi="Cambria Math" w:hint="eastAsia"/>
                          <w:sz w:val="20"/>
                          <w:szCs w:val="20"/>
                        </w:rPr>
                      </m:ctrlPr>
                    </m:sSubPr>
                    <m:e>
                      <m:r>
                        <m:rPr>
                          <m:sty m:val="p"/>
                        </m:rPr>
                        <w:rPr>
                          <w:rFonts w:ascii="Cambria Math" w:hAnsi="Cambria Math" w:hint="eastAsia"/>
                          <w:sz w:val="20"/>
                          <w:szCs w:val="20"/>
                        </w:rPr>
                        <m:t>a</m:t>
                      </m:r>
                    </m:e>
                    <m:sub>
                      <m:r>
                        <m:rPr>
                          <m:sty m:val="p"/>
                        </m:rPr>
                        <w:rPr>
                          <w:rFonts w:ascii="Cambria Math" w:hAnsi="Cambria Math" w:hint="eastAsia"/>
                          <w:sz w:val="20"/>
                          <w:szCs w:val="20"/>
                        </w:rPr>
                        <m:t>2n</m:t>
                      </m:r>
                    </m:sub>
                  </m:sSub>
                  <m:r>
                    <m:rPr>
                      <m:sty m:val="p"/>
                    </m:rPr>
                    <w:rPr>
                      <w:rFonts w:ascii="Cambria Math" w:hAnsi="Cambria Math" w:hint="eastAsia"/>
                      <w:sz w:val="20"/>
                      <w:szCs w:val="20"/>
                    </w:rPr>
                    <m:t>=</m:t>
                  </m:r>
                  <m:sSub>
                    <m:sSubPr>
                      <m:ctrlPr>
                        <w:rPr>
                          <w:rFonts w:ascii="Cambria Math" w:hAnsi="Cambria Math" w:hint="eastAsia"/>
                          <w:sz w:val="20"/>
                          <w:szCs w:val="20"/>
                        </w:rPr>
                      </m:ctrlPr>
                    </m:sSubPr>
                    <m:e>
                      <m:r>
                        <m:rPr>
                          <m:sty m:val="p"/>
                        </m:rPr>
                        <w:rPr>
                          <w:rFonts w:ascii="Cambria Math" w:hAnsi="Cambria Math" w:hint="eastAsia"/>
                          <w:sz w:val="20"/>
                          <w:szCs w:val="20"/>
                        </w:rPr>
                        <m:t>s</m:t>
                      </m:r>
                    </m:e>
                    <m:sub>
                      <m:r>
                        <m:rPr>
                          <m:sty m:val="p"/>
                        </m:rPr>
                        <w:rPr>
                          <w:rFonts w:ascii="Cambria Math" w:hAnsi="Cambria Math" w:hint="eastAsia"/>
                          <w:sz w:val="20"/>
                          <w:szCs w:val="20"/>
                        </w:rPr>
                        <m:t>n</m:t>
                      </m:r>
                    </m:sub>
                  </m:sSub>
                </m:e>
                <m:e>
                  <m:sSub>
                    <m:sSubPr>
                      <m:ctrlPr>
                        <w:rPr>
                          <w:rFonts w:ascii="Cambria Math" w:hAnsi="Cambria Math" w:hint="eastAsia"/>
                          <w:sz w:val="20"/>
                          <w:szCs w:val="20"/>
                        </w:rPr>
                      </m:ctrlPr>
                    </m:sSubPr>
                    <m:e>
                      <m:r>
                        <m:rPr>
                          <m:sty m:val="p"/>
                        </m:rPr>
                        <w:rPr>
                          <w:rFonts w:ascii="Cambria Math" w:hAnsi="Cambria Math" w:hint="eastAsia"/>
                          <w:sz w:val="20"/>
                          <w:szCs w:val="20"/>
                        </w:rPr>
                        <m:t>a</m:t>
                      </m:r>
                    </m:e>
                    <m:sub>
                      <m:r>
                        <m:rPr>
                          <m:sty m:val="p"/>
                        </m:rPr>
                        <w:rPr>
                          <w:rFonts w:ascii="Cambria Math" w:hAnsi="Cambria Math" w:hint="eastAsia"/>
                          <w:sz w:val="20"/>
                          <w:szCs w:val="20"/>
                        </w:rPr>
                        <m:t>2n+1</m:t>
                      </m:r>
                    </m:sub>
                  </m:sSub>
                  <m:r>
                    <m:rPr>
                      <m:sty m:val="p"/>
                    </m:rPr>
                    <w:rPr>
                      <w:rFonts w:ascii="Cambria Math" w:hAnsi="Cambria Math" w:hint="eastAsia"/>
                      <w:sz w:val="20"/>
                      <w:szCs w:val="20"/>
                    </w:rPr>
                    <m:t>=</m:t>
                  </m:r>
                  <m:r>
                    <m:rPr>
                      <m:sty m:val="p"/>
                    </m:rPr>
                    <w:rPr>
                      <w:rFonts w:ascii="Cambria Math" w:hAnsi="Cambria Math"/>
                      <w:sz w:val="20"/>
                      <w:szCs w:val="20"/>
                    </w:rPr>
                    <m:t>(Re{</m:t>
                  </m:r>
                  <m:sSub>
                    <m:sSubPr>
                      <m:ctrlPr>
                        <w:rPr>
                          <w:rFonts w:ascii="Cambria Math" w:hAnsi="Cambria Math" w:hint="eastAsia"/>
                          <w:sz w:val="20"/>
                          <w:szCs w:val="20"/>
                        </w:rPr>
                      </m:ctrlPr>
                    </m:sSubPr>
                    <m:e>
                      <m:r>
                        <m:rPr>
                          <m:sty m:val="p"/>
                        </m:rPr>
                        <w:rPr>
                          <w:rFonts w:ascii="Cambria Math" w:hAnsi="Cambria Math" w:hint="eastAsia"/>
                          <w:sz w:val="20"/>
                          <w:szCs w:val="20"/>
                        </w:rPr>
                        <m:t>s</m:t>
                      </m:r>
                    </m:e>
                    <m:sub>
                      <m:r>
                        <m:rPr>
                          <m:sty m:val="p"/>
                        </m:rPr>
                        <w:rPr>
                          <w:rFonts w:ascii="Cambria Math" w:hAnsi="Cambria Math" w:hint="eastAsia"/>
                          <w:sz w:val="20"/>
                          <w:szCs w:val="20"/>
                        </w:rPr>
                        <m:t>n</m:t>
                      </m:r>
                    </m:sub>
                  </m:sSub>
                  <m:r>
                    <m:rPr>
                      <m:sty m:val="p"/>
                    </m:rPr>
                    <w:rPr>
                      <w:rFonts w:ascii="Cambria Math" w:hAnsi="Cambria Math"/>
                      <w:sz w:val="20"/>
                      <w:szCs w:val="20"/>
                    </w:rPr>
                    <m:t>}+Im{</m:t>
                  </m:r>
                  <m:sSub>
                    <m:sSubPr>
                      <m:ctrlPr>
                        <w:rPr>
                          <w:rFonts w:ascii="Cambria Math" w:hAnsi="Cambria Math" w:hint="eastAsia"/>
                          <w:sz w:val="20"/>
                          <w:szCs w:val="20"/>
                        </w:rPr>
                      </m:ctrlPr>
                    </m:sSubPr>
                    <m:e>
                      <m:r>
                        <m:rPr>
                          <m:sty m:val="p"/>
                        </m:rPr>
                        <w:rPr>
                          <w:rFonts w:ascii="Cambria Math" w:hAnsi="Cambria Math" w:hint="eastAsia"/>
                          <w:sz w:val="20"/>
                          <w:szCs w:val="20"/>
                        </w:rPr>
                        <m:t>s</m:t>
                      </m:r>
                    </m:e>
                    <m:sub>
                      <m:r>
                        <m:rPr>
                          <m:sty m:val="p"/>
                        </m:rPr>
                        <w:rPr>
                          <w:rFonts w:ascii="Cambria Math" w:hAnsi="Cambria Math" w:hint="eastAsia"/>
                          <w:sz w:val="20"/>
                          <w:szCs w:val="20"/>
                        </w:rPr>
                        <m:t>n</m:t>
                      </m:r>
                      <m:r>
                        <m:rPr>
                          <m:sty m:val="p"/>
                        </m:rPr>
                        <w:rPr>
                          <w:rFonts w:ascii="Cambria Math" w:hAnsi="Cambria Math"/>
                          <w:sz w:val="20"/>
                          <w:szCs w:val="20"/>
                        </w:rPr>
                        <m:t>+1</m:t>
                      </m:r>
                    </m:sub>
                  </m:sSub>
                  <m:r>
                    <m:rPr>
                      <m:sty m:val="p"/>
                    </m:rPr>
                    <w:rPr>
                      <w:rFonts w:ascii="Cambria Math" w:hAnsi="Cambria Math"/>
                      <w:sz w:val="20"/>
                      <w:szCs w:val="20"/>
                    </w:rPr>
                    <m:t>}</m:t>
                  </m:r>
                  <m:r>
                    <m:rPr>
                      <m:sty m:val="p"/>
                    </m:rPr>
                    <w:rPr>
                      <w:rFonts w:ascii="Cambria Math" w:hAnsi="Cambria Math" w:hint="eastAsia"/>
                      <w:sz w:val="20"/>
                      <w:szCs w:val="20"/>
                    </w:rPr>
                    <m:t>∙</m:t>
                  </m:r>
                  <m:r>
                    <m:rPr>
                      <m:sty m:val="p"/>
                    </m:rPr>
                    <w:rPr>
                      <w:rFonts w:ascii="Cambria Math" w:hAnsi="Cambria Math"/>
                      <w:sz w:val="20"/>
                      <w:szCs w:val="20"/>
                    </w:rPr>
                    <m:t>j)</m:t>
                  </m:r>
                  <m:r>
                    <m:rPr>
                      <m:sty m:val="p"/>
                    </m:rPr>
                    <w:rPr>
                      <w:rFonts w:ascii="Cambria Math" w:hAnsi="Cambria Math" w:hint="eastAsia"/>
                      <w:sz w:val="20"/>
                      <w:szCs w:val="20"/>
                    </w:rPr>
                    <m:t>∙</m:t>
                  </m:r>
                  <m:sSup>
                    <m:sSupPr>
                      <m:ctrlPr>
                        <w:rPr>
                          <w:rFonts w:ascii="Cambria Math" w:hAnsi="Cambria Math" w:hint="eastAsia"/>
                          <w:sz w:val="20"/>
                          <w:szCs w:val="20"/>
                        </w:rPr>
                      </m:ctrlPr>
                    </m:sSupPr>
                    <m:e>
                      <m:r>
                        <m:rPr>
                          <m:sty m:val="p"/>
                        </m:rPr>
                        <w:rPr>
                          <w:rFonts w:ascii="Cambria Math" w:hAnsi="Cambria Math"/>
                          <w:sz w:val="20"/>
                          <w:szCs w:val="20"/>
                        </w:rPr>
                        <m:t>e</m:t>
                      </m:r>
                    </m:e>
                    <m:sup>
                      <m:r>
                        <m:rPr>
                          <m:sty m:val="p"/>
                        </m:rPr>
                        <w:rPr>
                          <w:rFonts w:ascii="Cambria Math" w:hAnsi="Cambria Math"/>
                          <w:sz w:val="20"/>
                          <w:szCs w:val="20"/>
                        </w:rPr>
                        <m:t>j</m:t>
                      </m:r>
                      <m:r>
                        <m:rPr>
                          <m:sty m:val="p"/>
                        </m:rPr>
                        <w:rPr>
                          <w:rFonts w:ascii="Cambria Math" w:hAnsi="Cambria Math" w:hint="eastAsia"/>
                          <w:sz w:val="20"/>
                          <w:szCs w:val="20"/>
                        </w:rPr>
                        <m:t>θ</m:t>
                      </m:r>
                    </m:sup>
                  </m:sSup>
                </m:e>
              </m:eqArr>
            </m:e>
          </m:d>
        </m:oMath>
      </m:oMathPara>
    </w:p>
    <w:p w14:paraId="6E0263A0" w14:textId="77777777" w:rsidR="00877CC3" w:rsidRDefault="007239B9">
      <w:pPr>
        <w:spacing w:before="120" w:after="120"/>
        <w:jc w:val="both"/>
        <w:rPr>
          <w:sz w:val="20"/>
          <w:szCs w:val="20"/>
        </w:rPr>
      </w:pPr>
      <w:r>
        <w:rPr>
          <w:rFonts w:hint="eastAsia"/>
          <w:sz w:val="20"/>
          <w:szCs w:val="20"/>
        </w:rPr>
        <w:t xml:space="preserve">Wherein, </w:t>
      </w:r>
    </w:p>
    <w:p w14:paraId="6CB4E915" w14:textId="77777777" w:rsidR="00877CC3" w:rsidRDefault="007239B9">
      <w:pPr>
        <w:numPr>
          <w:ilvl w:val="0"/>
          <w:numId w:val="31"/>
        </w:numPr>
        <w:spacing w:after="120"/>
        <w:rPr>
          <w:rFonts w:hAnsi="Cambria Math"/>
          <w:sz w:val="20"/>
          <w:szCs w:val="20"/>
        </w:rPr>
      </w:pPr>
      <w:r>
        <w:rPr>
          <w:rFonts w:hint="eastAsia"/>
          <w:sz w:val="20"/>
          <w:szCs w:val="20"/>
        </w:rPr>
        <w:t>n = 0, ... , N</w:t>
      </w:r>
      <w:r>
        <w:rPr>
          <w:rFonts w:hint="eastAsia"/>
          <w:sz w:val="20"/>
          <w:szCs w:val="20"/>
        </w:rPr>
        <w:t>−</w:t>
      </w:r>
      <w:r>
        <w:rPr>
          <w:rFonts w:hint="eastAsia"/>
          <w:sz w:val="20"/>
          <w:szCs w:val="20"/>
        </w:rPr>
        <w:t xml:space="preserve">1 and </w:t>
      </w:r>
      <m:oMath>
        <m:sSub>
          <m:sSubPr>
            <m:ctrlPr>
              <w:rPr>
                <w:rFonts w:ascii="Cambria Math" w:hAnsi="Cambria Math"/>
                <w:i/>
                <w:sz w:val="20"/>
                <w:szCs w:val="20"/>
              </w:rPr>
            </m:ctrlPr>
          </m:sSubPr>
          <m:e>
            <m:r>
              <w:rPr>
                <w:rFonts w:ascii="Cambria Math" w:hAnsi="Cambria Math"/>
                <w:sz w:val="20"/>
                <w:szCs w:val="20"/>
              </w:rPr>
              <m:t>a</m:t>
            </m:r>
          </m:e>
          <m:sub>
            <m:r>
              <w:rPr>
                <w:rFonts w:ascii="Cambria Math" w:hAnsi="Cambria Math"/>
                <w:sz w:val="20"/>
                <w:szCs w:val="20"/>
              </w:rPr>
              <m:t>2N-1</m:t>
            </m:r>
          </m:sub>
        </m:sSub>
        <m:r>
          <w:rPr>
            <w:rFonts w:ascii="Cambria Math" w:hAnsi="Cambria Math"/>
            <w:sz w:val="20"/>
            <w:szCs w:val="20"/>
          </w:rPr>
          <m:t>=(Re{</m:t>
        </m:r>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N-1</m:t>
            </m:r>
          </m:sub>
        </m:sSub>
        <m:r>
          <w:rPr>
            <w:rFonts w:ascii="Cambria Math" w:hAnsi="Cambria Math"/>
            <w:sz w:val="20"/>
            <w:szCs w:val="20"/>
          </w:rPr>
          <m:t>}+Im{</m:t>
        </m:r>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0</m:t>
            </m:r>
          </m:sub>
        </m:sSub>
        <m:r>
          <w:rPr>
            <w:rFonts w:ascii="Cambria Math" w:hAnsi="Cambria Math"/>
            <w:sz w:val="20"/>
            <w:szCs w:val="20"/>
          </w:rPr>
          <m:t>}∙j)∙</m:t>
        </m:r>
        <m:sSup>
          <m:sSupPr>
            <m:ctrlPr>
              <w:rPr>
                <w:rFonts w:ascii="Cambria Math" w:hAnsi="Cambria Math"/>
                <w:i/>
                <w:sz w:val="20"/>
                <w:szCs w:val="20"/>
              </w:rPr>
            </m:ctrlPr>
          </m:sSupPr>
          <m:e>
            <m:r>
              <w:rPr>
                <w:rFonts w:ascii="Cambria Math" w:hAnsi="Cambria Math"/>
                <w:sz w:val="20"/>
                <w:szCs w:val="20"/>
              </w:rPr>
              <m:t>e</m:t>
            </m:r>
          </m:e>
          <m:sup>
            <m:r>
              <w:rPr>
                <w:rFonts w:ascii="Cambria Math" w:hAnsi="Cambria Math"/>
                <w:sz w:val="20"/>
                <w:szCs w:val="20"/>
              </w:rPr>
              <m:t>jθ</m:t>
            </m:r>
          </m:sup>
        </m:sSup>
      </m:oMath>
    </w:p>
    <w:p w14:paraId="5D9DB00A" w14:textId="77777777" w:rsidR="00877CC3" w:rsidRDefault="007239B9">
      <w:pPr>
        <w:numPr>
          <w:ilvl w:val="0"/>
          <w:numId w:val="31"/>
        </w:numPr>
        <w:spacing w:after="120"/>
        <w:rPr>
          <w:rFonts w:hAnsi="Cambria Math"/>
          <w:sz w:val="20"/>
          <w:szCs w:val="20"/>
        </w:rPr>
      </w:pPr>
      <w:r>
        <w:rPr>
          <w:rFonts w:hAnsi="Cambria Math" w:hint="eastAsia"/>
          <w:sz w:val="20"/>
          <w:szCs w:val="20"/>
        </w:rPr>
        <w:t xml:space="preserve">For QPSK and QAM, </w:t>
      </w:r>
      <m:oMath>
        <m:r>
          <w:rPr>
            <w:rFonts w:ascii="Cambria Math" w:hAnsi="Cambria Math"/>
            <w:sz w:val="20"/>
            <w:szCs w:val="20"/>
          </w:rPr>
          <m:t>θ</m:t>
        </m:r>
        <m:r>
          <m:rPr>
            <m:sty m:val="p"/>
          </m:rPr>
          <w:rPr>
            <w:rFonts w:ascii="Cambria Math" w:hAnsi="Cambria Math"/>
            <w:sz w:val="20"/>
            <w:szCs w:val="20"/>
          </w:rPr>
          <m:t xml:space="preserve">=π </m:t>
        </m:r>
      </m:oMath>
    </w:p>
    <w:p w14:paraId="0577619A" w14:textId="77777777" w:rsidR="00877CC3" w:rsidRDefault="007239B9">
      <w:pPr>
        <w:numPr>
          <w:ilvl w:val="0"/>
          <w:numId w:val="31"/>
        </w:numPr>
        <w:spacing w:after="120"/>
        <w:rPr>
          <w:rFonts w:hAnsi="Cambria Math"/>
          <w:sz w:val="20"/>
          <w:szCs w:val="20"/>
        </w:rPr>
      </w:pPr>
      <w:r>
        <w:rPr>
          <w:rFonts w:hAnsi="Cambria Math" w:hint="eastAsia"/>
          <w:sz w:val="20"/>
          <w:szCs w:val="20"/>
        </w:rPr>
        <w:t xml:space="preserve">For </w:t>
      </w:r>
      <w:r>
        <w:rPr>
          <w:sz w:val="20"/>
          <w:szCs w:val="20"/>
        </w:rPr>
        <w:t>π</w:t>
      </w:r>
      <w:r>
        <w:rPr>
          <w:rFonts w:hint="eastAsia"/>
          <w:sz w:val="20"/>
          <w:szCs w:val="20"/>
        </w:rPr>
        <w:t xml:space="preserve">/2-BPSK, </w:t>
      </w:r>
      <m:oMath>
        <m:r>
          <w:rPr>
            <w:rFonts w:ascii="Cambria Math" w:hAnsi="Cambria Math"/>
            <w:sz w:val="20"/>
            <w:szCs w:val="20"/>
          </w:rPr>
          <m:t>θ</m:t>
        </m:r>
        <m:r>
          <m:rPr>
            <m:sty m:val="p"/>
          </m:rPr>
          <w:rPr>
            <w:rFonts w:ascii="Cambria Math" w:hAnsi="Cambria Math"/>
            <w:sz w:val="20"/>
            <w:szCs w:val="20"/>
          </w:rPr>
          <m:t>=</m:t>
        </m:r>
        <m:d>
          <m:dPr>
            <m:begChr m:val="{"/>
            <m:endChr m:val=""/>
            <m:ctrlPr>
              <w:rPr>
                <w:rFonts w:ascii="Cambria Math" w:hAnsi="Cambria Math"/>
                <w:sz w:val="20"/>
                <w:szCs w:val="20"/>
              </w:rPr>
            </m:ctrlPr>
          </m:dPr>
          <m:e>
            <m:eqArr>
              <m:eqArrPr>
                <m:ctrlPr>
                  <w:rPr>
                    <w:rFonts w:ascii="Cambria Math" w:hAnsi="Cambria Math"/>
                    <w:sz w:val="20"/>
                    <w:szCs w:val="20"/>
                  </w:rPr>
                </m:ctrlPr>
              </m:eqArrPr>
              <m:e>
                <m:r>
                  <m:rPr>
                    <m:sty m:val="p"/>
                  </m:rPr>
                  <w:rPr>
                    <w:rFonts w:ascii="Cambria Math" w:hAnsi="Cambria Math"/>
                    <w:sz w:val="20"/>
                    <w:szCs w:val="20"/>
                  </w:rPr>
                  <m:t xml:space="preserve">-3π/4 for </m:t>
                </m:r>
                <m:r>
                  <m:rPr>
                    <m:sty m:val="p"/>
                  </m:rPr>
                  <w:rPr>
                    <w:rFonts w:ascii="Cambria Math" w:hAnsi="Cambria Math" w:hint="eastAsia"/>
                    <w:sz w:val="20"/>
                    <w:szCs w:val="20"/>
                  </w:rPr>
                  <m:t>n</m:t>
                </m:r>
                <m:r>
                  <m:rPr>
                    <m:sty m:val="p"/>
                  </m:rPr>
                  <w:rPr>
                    <w:rFonts w:ascii="Cambria Math" w:hAnsi="Cambria Math"/>
                    <w:sz w:val="20"/>
                    <w:szCs w:val="20"/>
                  </w:rPr>
                  <m:t>=0,2,4,6,...</m:t>
                </m:r>
              </m:e>
              <m:e>
                <m:r>
                  <m:rPr>
                    <m:sty m:val="p"/>
                  </m:rPr>
                  <w:rPr>
                    <w:rFonts w:ascii="Cambria Math" w:hAnsi="Cambria Math"/>
                    <w:sz w:val="20"/>
                    <w:szCs w:val="20"/>
                  </w:rPr>
                  <m:t xml:space="preserve"> 3π/4 for n=1,3,5,7,...</m:t>
                </m:r>
              </m:e>
            </m:eqArr>
          </m:e>
        </m:d>
      </m:oMath>
    </w:p>
    <w:p w14:paraId="5AF81C6C" w14:textId="77777777" w:rsidR="00877CC3" w:rsidRDefault="007239B9">
      <w:pPr>
        <w:spacing w:after="120"/>
        <w:jc w:val="both"/>
        <w:rPr>
          <w:sz w:val="20"/>
          <w:szCs w:val="20"/>
        </w:rPr>
      </w:pPr>
      <w:r>
        <w:rPr>
          <w:rFonts w:hint="eastAsia"/>
          <w:sz w:val="20"/>
          <w:szCs w:val="20"/>
        </w:rPr>
        <w:t>I</w:t>
      </w:r>
      <w:r>
        <w:rPr>
          <w:sz w:val="20"/>
          <w:szCs w:val="20"/>
        </w:rPr>
        <w:t>n th</w:t>
      </w:r>
      <w:r>
        <w:rPr>
          <w:rFonts w:hint="eastAsia"/>
          <w:sz w:val="20"/>
          <w:szCs w:val="20"/>
        </w:rPr>
        <w:t>e I-modulation sequence</w:t>
      </w:r>
      <w:r>
        <w:rPr>
          <w:sz w:val="20"/>
          <w:szCs w:val="20"/>
        </w:rPr>
        <w:t xml:space="preserve">, </w:t>
      </w:r>
      <w:r>
        <w:rPr>
          <w:rFonts w:hint="eastAsia"/>
          <w:sz w:val="20"/>
          <w:szCs w:val="20"/>
        </w:rPr>
        <w:t xml:space="preserve">the </w:t>
      </w:r>
      <w:r>
        <w:rPr>
          <w:sz w:val="20"/>
          <w:szCs w:val="20"/>
        </w:rPr>
        <w:t xml:space="preserve">symbols at even indices </w:t>
      </w:r>
      <w:r>
        <w:rPr>
          <w:rFonts w:hint="eastAsia"/>
          <w:sz w:val="20"/>
          <w:szCs w:val="20"/>
        </w:rPr>
        <w:t>(</w:t>
      </w:r>
      <m:oMath>
        <m:sSub>
          <m:sSubPr>
            <m:ctrlPr>
              <w:rPr>
                <w:rFonts w:ascii="Cambria Math" w:hAnsi="Cambria Math"/>
                <w:i/>
                <w:sz w:val="20"/>
                <w:szCs w:val="20"/>
              </w:rPr>
            </m:ctrlPr>
          </m:sSubPr>
          <m:e>
            <m:r>
              <w:rPr>
                <w:rFonts w:ascii="Cambria Math" w:hAnsi="Cambria Math"/>
                <w:sz w:val="20"/>
                <w:szCs w:val="20"/>
              </w:rPr>
              <m:t>a</m:t>
            </m:r>
          </m:e>
          <m:sub>
            <m:r>
              <w:rPr>
                <w:rFonts w:ascii="Cambria Math" w:hAnsi="Cambria Math"/>
                <w:sz w:val="20"/>
                <w:szCs w:val="20"/>
              </w:rPr>
              <m:t>2n</m:t>
            </m:r>
          </m:sub>
        </m:sSub>
      </m:oMath>
      <w:r>
        <w:rPr>
          <w:rFonts w:hint="eastAsia"/>
          <w:sz w:val="20"/>
          <w:szCs w:val="20"/>
        </w:rPr>
        <w:t xml:space="preserve">) </w:t>
      </w:r>
      <w:r>
        <w:rPr>
          <w:sz w:val="20"/>
          <w:szCs w:val="20"/>
        </w:rPr>
        <w:t>are the original π/2-BPSK</w:t>
      </w:r>
      <w:r>
        <w:rPr>
          <w:rFonts w:hint="eastAsia"/>
          <w:sz w:val="20"/>
          <w:szCs w:val="20"/>
        </w:rPr>
        <w:t>/QPSK/ QAM</w:t>
      </w:r>
      <w:r>
        <w:rPr>
          <w:sz w:val="20"/>
          <w:szCs w:val="20"/>
        </w:rPr>
        <w:t xml:space="preserve"> symbols, while those at odd indices </w:t>
      </w:r>
      <w:r>
        <w:rPr>
          <w:rFonts w:hint="eastAsia"/>
          <w:sz w:val="20"/>
          <w:szCs w:val="20"/>
        </w:rPr>
        <w:t>(</w:t>
      </w:r>
      <m:oMath>
        <m:sSub>
          <m:sSubPr>
            <m:ctrlPr>
              <w:rPr>
                <w:rFonts w:ascii="Cambria Math" w:hAnsi="Cambria Math"/>
                <w:i/>
                <w:sz w:val="20"/>
                <w:szCs w:val="20"/>
              </w:rPr>
            </m:ctrlPr>
          </m:sSubPr>
          <m:e>
            <m:r>
              <w:rPr>
                <w:rFonts w:ascii="Cambria Math" w:hAnsi="Cambria Math"/>
                <w:sz w:val="20"/>
                <w:szCs w:val="20"/>
              </w:rPr>
              <m:t>a</m:t>
            </m:r>
          </m:e>
          <m:sub>
            <m:r>
              <w:rPr>
                <w:rFonts w:ascii="Cambria Math" w:hAnsi="Cambria Math"/>
                <w:sz w:val="20"/>
                <w:szCs w:val="20"/>
              </w:rPr>
              <m:t>2n+1</m:t>
            </m:r>
          </m:sub>
        </m:sSub>
      </m:oMath>
      <w:r>
        <w:rPr>
          <w:rFonts w:hint="eastAsia"/>
          <w:sz w:val="20"/>
          <w:szCs w:val="20"/>
        </w:rPr>
        <w:t xml:space="preserve">) </w:t>
      </w:r>
      <w:r>
        <w:rPr>
          <w:sz w:val="20"/>
          <w:szCs w:val="20"/>
        </w:rPr>
        <w:t xml:space="preserve">are the </w:t>
      </w:r>
      <w:r>
        <w:rPr>
          <w:rFonts w:hint="eastAsia"/>
          <w:sz w:val="20"/>
          <w:szCs w:val="20"/>
        </w:rPr>
        <w:t>interpolated</w:t>
      </w:r>
      <w:r>
        <w:rPr>
          <w:sz w:val="20"/>
          <w:szCs w:val="20"/>
        </w:rPr>
        <w:t xml:space="preserve"> symbols.</w:t>
      </w:r>
      <w:r>
        <w:rPr>
          <w:rFonts w:hint="eastAsia"/>
          <w:sz w:val="20"/>
          <w:szCs w:val="20"/>
        </w:rPr>
        <w:t xml:space="preserve"> For </w:t>
      </w:r>
      <w:r>
        <w:rPr>
          <w:sz w:val="20"/>
          <w:szCs w:val="20"/>
        </w:rPr>
        <w:t>π/2-BPSK</w:t>
      </w:r>
      <w:r>
        <w:rPr>
          <w:rFonts w:hint="eastAsia"/>
          <w:sz w:val="20"/>
          <w:szCs w:val="20"/>
        </w:rPr>
        <w:t>, this interpolation scheme is equivalent to the I-</w:t>
      </w:r>
      <w:r>
        <w:rPr>
          <w:sz w:val="20"/>
          <w:szCs w:val="20"/>
        </w:rPr>
        <w:t>π/2-BPSK</w:t>
      </w:r>
      <w:r>
        <w:rPr>
          <w:rFonts w:hint="eastAsia"/>
          <w:sz w:val="20"/>
          <w:szCs w:val="20"/>
        </w:rPr>
        <w:t xml:space="preserve"> scheme described in [8] (i.e., t</w:t>
      </w:r>
      <w:r>
        <w:rPr>
          <w:sz w:val="20"/>
          <w:szCs w:val="20"/>
        </w:rPr>
        <w:t xml:space="preserve">he </w:t>
      </w:r>
      <w:r>
        <w:rPr>
          <w:rFonts w:hint="eastAsia"/>
          <w:sz w:val="20"/>
          <w:szCs w:val="20"/>
        </w:rPr>
        <w:t>interpolated</w:t>
      </w:r>
      <w:r>
        <w:rPr>
          <w:sz w:val="20"/>
          <w:szCs w:val="20"/>
        </w:rPr>
        <w:t xml:space="preserve"> symbol </w:t>
      </w:r>
      <w:r>
        <w:rPr>
          <w:rFonts w:hint="eastAsia"/>
          <w:sz w:val="20"/>
          <w:szCs w:val="20"/>
        </w:rPr>
        <w:t xml:space="preserve">is equal to </w:t>
      </w:r>
      <m:oMath>
        <m:r>
          <m:rPr>
            <m:sty m:val="p"/>
          </m:rPr>
          <w:rPr>
            <w:rFonts w:ascii="Cambria Math"/>
            <w:sz w:val="20"/>
            <w:szCs w:val="20"/>
          </w:rPr>
          <m:t>-</m:t>
        </m:r>
        <m:r>
          <m:rPr>
            <m:sty m:val="p"/>
          </m:rPr>
          <w:rPr>
            <w:rFonts w:ascii="Cambria Math" w:hAnsi="Cambria Math"/>
            <w:kern w:val="2"/>
            <w:sz w:val="20"/>
            <w:szCs w:val="20"/>
          </w:rPr>
          <m:t>(</m:t>
        </m:r>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n</m:t>
            </m:r>
          </m:sub>
        </m:sSub>
        <m:r>
          <m:rPr>
            <m:sty m:val="p"/>
          </m:rP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s</m:t>
            </m:r>
          </m:e>
          <m:sub>
            <m:r>
              <w:rPr>
                <w:rFonts w:ascii="Cambria Math" w:hAnsi="Cambria Math"/>
                <w:sz w:val="20"/>
                <w:szCs w:val="20"/>
              </w:rPr>
              <m:t>n+1</m:t>
            </m:r>
          </m:sub>
        </m:sSub>
        <m:r>
          <m:rPr>
            <m:sty m:val="p"/>
          </m:rPr>
          <w:rPr>
            <w:rFonts w:ascii="Cambria Math" w:hAnsi="Cambria Math"/>
            <w:kern w:val="2"/>
            <w:sz w:val="20"/>
            <w:szCs w:val="20"/>
          </w:rPr>
          <m:t>)/</m:t>
        </m:r>
        <m:rad>
          <m:radPr>
            <m:degHide m:val="1"/>
            <m:ctrlPr>
              <w:rPr>
                <w:rFonts w:ascii="Cambria Math" w:hAnsi="Cambria Math"/>
                <w:kern w:val="2"/>
                <w:sz w:val="20"/>
                <w:szCs w:val="20"/>
              </w:rPr>
            </m:ctrlPr>
          </m:radPr>
          <m:deg/>
          <m:e>
            <m:r>
              <m:rPr>
                <m:sty m:val="p"/>
              </m:rPr>
              <w:rPr>
                <w:rFonts w:ascii="Cambria Math" w:hAnsi="Cambria Math"/>
                <w:kern w:val="2"/>
                <w:sz w:val="20"/>
                <w:szCs w:val="20"/>
              </w:rPr>
              <m:t>2</m:t>
            </m:r>
          </m:e>
        </m:rad>
      </m:oMath>
      <w:r>
        <w:rPr>
          <w:rFonts w:hint="eastAsia"/>
          <w:sz w:val="20"/>
          <w:szCs w:val="20"/>
        </w:rPr>
        <w:t>).</w:t>
      </w:r>
    </w:p>
    <w:p w14:paraId="32E94875" w14:textId="77777777" w:rsidR="00877CC3" w:rsidRDefault="007239B9">
      <w:pPr>
        <w:numPr>
          <w:ilvl w:val="0"/>
          <w:numId w:val="30"/>
        </w:numPr>
        <w:spacing w:after="120"/>
        <w:ind w:left="403" w:hanging="403"/>
        <w:jc w:val="both"/>
        <w:rPr>
          <w:sz w:val="20"/>
          <w:szCs w:val="20"/>
        </w:rPr>
      </w:pPr>
      <w:r>
        <w:rPr>
          <w:rFonts w:hint="eastAsia"/>
          <w:sz w:val="20"/>
          <w:szCs w:val="20"/>
        </w:rPr>
        <w:t>DFT operation</w:t>
      </w:r>
    </w:p>
    <w:p w14:paraId="3A8D870D" w14:textId="77777777" w:rsidR="00877CC3" w:rsidRDefault="007239B9">
      <w:pPr>
        <w:spacing w:after="120"/>
        <w:jc w:val="both"/>
        <w:rPr>
          <w:sz w:val="20"/>
          <w:szCs w:val="20"/>
        </w:rPr>
      </w:pPr>
      <w:r>
        <w:rPr>
          <w:rFonts w:hint="eastAsia"/>
          <w:sz w:val="20"/>
          <w:szCs w:val="20"/>
        </w:rPr>
        <w:t>Next, the time-domain I-modulation sequence is transformed into the frequency domain via a DFT operation (i.e., transform precoding). Since the interpolation process doubles the number of time-domain symbols compared to the original modulation sequence, the corresponding DFT output occupies twice the bandwidth of the original signal, which results in a 100% spectrum extension.</w:t>
      </w:r>
    </w:p>
    <w:p w14:paraId="6282C055" w14:textId="77777777" w:rsidR="00877CC3" w:rsidRDefault="007239B9">
      <w:pPr>
        <w:spacing w:after="120"/>
        <w:jc w:val="center"/>
        <w:rPr>
          <w:sz w:val="20"/>
          <w:szCs w:val="20"/>
        </w:rPr>
      </w:pPr>
      <w:r>
        <w:rPr>
          <w:sz w:val="20"/>
          <w:szCs w:val="20"/>
        </w:rPr>
        <w:object w:dxaOrig="5004" w:dyaOrig="3288" w14:anchorId="651C6EDF">
          <v:shape id="_x0000_i1027" type="#_x0000_t75" style="width:250pt;height:164.5pt" o:ole="">
            <v:imagedata r:id="rId26" o:title=""/>
            <o:lock v:ext="edit" aspectratio="f"/>
          </v:shape>
          <o:OLEObject Type="Embed" ProgID="Visio.Drawing.11" ShapeID="_x0000_i1027" DrawAspect="Content" ObjectID="_1824044148" r:id="rId27"/>
        </w:object>
      </w:r>
    </w:p>
    <w:p w14:paraId="4C6E656D" w14:textId="77777777" w:rsidR="00877CC3" w:rsidRDefault="007239B9">
      <w:pPr>
        <w:spacing w:after="120"/>
        <w:jc w:val="center"/>
        <w:rPr>
          <w:sz w:val="20"/>
          <w:szCs w:val="20"/>
        </w:rPr>
      </w:pPr>
      <w:r>
        <w:rPr>
          <w:rFonts w:hint="eastAsia"/>
          <w:sz w:val="20"/>
          <w:szCs w:val="20"/>
        </w:rPr>
        <w:t>Figure 2.1.2.4-3 Spectrum extension after time-domain interpolation</w:t>
      </w:r>
    </w:p>
    <w:p w14:paraId="4235E60E" w14:textId="77777777" w:rsidR="00877CC3" w:rsidRDefault="007239B9">
      <w:pPr>
        <w:numPr>
          <w:ilvl w:val="0"/>
          <w:numId w:val="30"/>
        </w:numPr>
        <w:spacing w:after="120"/>
        <w:ind w:left="403" w:hanging="403"/>
        <w:jc w:val="both"/>
        <w:rPr>
          <w:sz w:val="20"/>
          <w:szCs w:val="20"/>
        </w:rPr>
      </w:pPr>
      <w:r>
        <w:rPr>
          <w:rFonts w:hint="eastAsia"/>
          <w:sz w:val="20"/>
          <w:szCs w:val="20"/>
        </w:rPr>
        <w:t>Frequency domain truncation</w:t>
      </w:r>
    </w:p>
    <w:p w14:paraId="28C790A9" w14:textId="77777777" w:rsidR="00877CC3" w:rsidRDefault="007239B9">
      <w:pPr>
        <w:spacing w:after="120"/>
        <w:jc w:val="both"/>
        <w:rPr>
          <w:sz w:val="20"/>
          <w:szCs w:val="20"/>
        </w:rPr>
      </w:pPr>
      <w:r>
        <w:rPr>
          <w:rFonts w:hint="eastAsia"/>
          <w:sz w:val="20"/>
          <w:szCs w:val="20"/>
        </w:rPr>
        <w:t>Then, frequency-domain truncation is applied to achieve a trade-off between PAPR and BLER performance. For example, the aforementioned doubled bandwidth (100% spectrum extension) can be truncated to 1.5</w:t>
      </w:r>
      <w:r>
        <w:rPr>
          <w:rFonts w:ascii="Arial" w:hAnsi="Arial" w:cs="Arial"/>
          <w:sz w:val="20"/>
          <w:szCs w:val="20"/>
        </w:rPr>
        <w:t>×</w:t>
      </w:r>
      <w:r>
        <w:rPr>
          <w:rFonts w:hint="eastAsia"/>
          <w:sz w:val="20"/>
          <w:szCs w:val="20"/>
        </w:rPr>
        <w:t>, 1.2</w:t>
      </w:r>
      <w:r>
        <w:rPr>
          <w:rFonts w:ascii="Arial" w:hAnsi="Arial" w:cs="Arial"/>
          <w:sz w:val="20"/>
          <w:szCs w:val="20"/>
        </w:rPr>
        <w:t>×</w:t>
      </w:r>
      <w:r>
        <w:rPr>
          <w:rFonts w:hint="eastAsia"/>
          <w:sz w:val="20"/>
          <w:szCs w:val="20"/>
        </w:rPr>
        <w:t>, 1</w:t>
      </w:r>
      <w:r>
        <w:rPr>
          <w:rFonts w:ascii="Arial" w:hAnsi="Arial" w:cs="Arial"/>
          <w:sz w:val="20"/>
          <w:szCs w:val="20"/>
        </w:rPr>
        <w:t>×</w:t>
      </w:r>
      <w:r>
        <w:rPr>
          <w:rFonts w:hint="eastAsia"/>
          <w:sz w:val="20"/>
          <w:szCs w:val="20"/>
        </w:rPr>
        <w:t xml:space="preserve">, or even less than the original </w:t>
      </w:r>
      <w:r>
        <w:rPr>
          <w:sz w:val="20"/>
          <w:szCs w:val="20"/>
        </w:rPr>
        <w:t>π</w:t>
      </w:r>
      <w:r>
        <w:rPr>
          <w:rFonts w:hint="eastAsia"/>
          <w:sz w:val="20"/>
          <w:szCs w:val="20"/>
        </w:rPr>
        <w:t xml:space="preserve">/2-BPSK/QPSK/QAM bandwidth. If the truncated bandwidth is greater than the original </w:t>
      </w:r>
      <w:r>
        <w:rPr>
          <w:sz w:val="20"/>
          <w:szCs w:val="20"/>
        </w:rPr>
        <w:t>π</w:t>
      </w:r>
      <w:r>
        <w:rPr>
          <w:rFonts w:hint="eastAsia"/>
          <w:sz w:val="20"/>
          <w:szCs w:val="20"/>
        </w:rPr>
        <w:t>/2-BPSK/QPSK/QAM bandwidth, it corresponds to partial spectrum expansion. And if the truncated bandwidth is smaller than the original, it effectively results in spectrum compression (or spectral truncation). This flexibility allows the network to balance PAPR, link-level performance and spectral efficiency.</w:t>
      </w:r>
    </w:p>
    <w:p w14:paraId="0B057A9D" w14:textId="77777777" w:rsidR="00877CC3" w:rsidRDefault="007239B9">
      <w:pPr>
        <w:pStyle w:val="YJ-Observation"/>
        <w:numPr>
          <w:ilvl w:val="0"/>
          <w:numId w:val="0"/>
        </w:numPr>
        <w:tabs>
          <w:tab w:val="clear" w:pos="0"/>
        </w:tabs>
        <w:spacing w:before="120" w:after="120"/>
        <w:jc w:val="both"/>
        <w:rPr>
          <w:b w:val="0"/>
          <w:bCs w:val="0"/>
          <w:lang w:val="en-US" w:eastAsia="zh-CN"/>
        </w:rPr>
      </w:pPr>
      <w:r>
        <w:rPr>
          <w:rFonts w:hint="eastAsia"/>
        </w:rPr>
        <w:t>Observation 1</w:t>
      </w:r>
      <w:r>
        <w:rPr>
          <w:rFonts w:hint="eastAsia"/>
          <w:lang w:val="en-US" w:eastAsia="zh-CN"/>
        </w:rPr>
        <w:t>6</w:t>
      </w:r>
      <w:r>
        <w:rPr>
          <w:rFonts w:hint="eastAsia"/>
        </w:rPr>
        <w:t>:</w:t>
      </w:r>
      <w:r>
        <w:rPr>
          <w:rFonts w:hint="eastAsia"/>
          <w:b w:val="0"/>
          <w:bCs w:val="0"/>
        </w:rPr>
        <w:t xml:space="preserve"> </w:t>
      </w:r>
      <w:r>
        <w:rPr>
          <w:b w:val="0"/>
          <w:bCs w:val="0"/>
          <w:lang w:val="en-US" w:eastAsia="zh-CN"/>
        </w:rPr>
        <w:t>If the bandwidth of I-modulation is larger than that of the original π/2-BPSK/QPSK/QAM, it corresponds to spectrum expansion; if the bandwidth of I-modulation is smaller than that of the original, it corresponds to spectrum truncation.</w:t>
      </w:r>
    </w:p>
    <w:p w14:paraId="6C3D9CFE" w14:textId="77777777" w:rsidR="00877CC3" w:rsidRDefault="007239B9">
      <w:pPr>
        <w:spacing w:after="120"/>
        <w:jc w:val="both"/>
        <w:rPr>
          <w:sz w:val="20"/>
          <w:szCs w:val="20"/>
        </w:rPr>
      </w:pPr>
      <w:r>
        <w:rPr>
          <w:sz w:val="20"/>
          <w:szCs w:val="20"/>
        </w:rPr>
        <w:t xml:space="preserve">Specifically, only the central </w:t>
      </w:r>
      <w:r>
        <w:rPr>
          <w:rFonts w:hint="eastAsia"/>
          <w:sz w:val="20"/>
          <w:szCs w:val="20"/>
        </w:rPr>
        <w:t xml:space="preserve">part </w:t>
      </w:r>
      <w:r>
        <w:rPr>
          <w:sz w:val="20"/>
          <w:szCs w:val="20"/>
        </w:rPr>
        <w:t xml:space="preserve">of the frequency-domain </w:t>
      </w:r>
      <w:r>
        <w:rPr>
          <w:rFonts w:hint="eastAsia"/>
          <w:sz w:val="20"/>
          <w:szCs w:val="20"/>
        </w:rPr>
        <w:t xml:space="preserve">data is </w:t>
      </w:r>
      <w:r>
        <w:rPr>
          <w:sz w:val="20"/>
          <w:szCs w:val="20"/>
        </w:rPr>
        <w:t>retained, while the outer portions are discarded</w:t>
      </w:r>
      <w:r>
        <w:rPr>
          <w:rFonts w:hint="eastAsia"/>
          <w:sz w:val="20"/>
          <w:szCs w:val="20"/>
        </w:rPr>
        <w:t>, as illustrated in Figure 2.1.2.4-4</w:t>
      </w:r>
      <w:r>
        <w:rPr>
          <w:sz w:val="20"/>
          <w:szCs w:val="20"/>
        </w:rPr>
        <w:t>.</w:t>
      </w:r>
      <w:r>
        <w:rPr>
          <w:rFonts w:hint="eastAsia"/>
          <w:sz w:val="20"/>
          <w:szCs w:val="20"/>
        </w:rPr>
        <w:t xml:space="preserve"> As a result, the occupied bandwidth of I-modulation </w:t>
      </w:r>
      <w:r>
        <w:rPr>
          <w:sz w:val="20"/>
          <w:szCs w:val="20"/>
        </w:rPr>
        <w:t>is reduced to</w:t>
      </w:r>
      <w:r>
        <w:rPr>
          <w:rFonts w:hint="eastAsia"/>
          <w:sz w:val="20"/>
          <w:szCs w:val="20"/>
        </w:rPr>
        <w:t xml:space="preserve"> 2*BW*F, where F </w:t>
      </w:r>
      <w:r>
        <w:rPr>
          <w:sz w:val="20"/>
          <w:szCs w:val="20"/>
        </w:rPr>
        <w:t>denotes the spectral retention ratio</w:t>
      </w:r>
      <w:r>
        <w:rPr>
          <w:rFonts w:hint="eastAsia"/>
          <w:sz w:val="20"/>
          <w:szCs w:val="20"/>
        </w:rPr>
        <w:t xml:space="preserve"> (1/4&lt;F</w:t>
      </w:r>
      <w:r>
        <w:rPr>
          <w:sz w:val="20"/>
          <w:szCs w:val="20"/>
        </w:rPr>
        <w:t>≤</w:t>
      </w:r>
      <w:r>
        <w:rPr>
          <w:rFonts w:hint="eastAsia"/>
          <w:sz w:val="20"/>
          <w:szCs w:val="20"/>
        </w:rPr>
        <w:t>1)</w:t>
      </w:r>
    </w:p>
    <w:p w14:paraId="12BCB2D0" w14:textId="77777777" w:rsidR="00877CC3" w:rsidRDefault="007239B9">
      <w:pPr>
        <w:spacing w:after="120"/>
        <w:jc w:val="center"/>
        <w:rPr>
          <w:sz w:val="20"/>
          <w:szCs w:val="20"/>
        </w:rPr>
      </w:pPr>
      <w:r>
        <w:rPr>
          <w:sz w:val="20"/>
          <w:szCs w:val="20"/>
        </w:rPr>
        <w:object w:dxaOrig="5340" w:dyaOrig="2484" w14:anchorId="53B2D58A">
          <v:shape id="_x0000_i1028" type="#_x0000_t75" style="width:267pt;height:124pt" o:ole="">
            <v:imagedata r:id="rId28" o:title=""/>
            <o:lock v:ext="edit" aspectratio="f"/>
          </v:shape>
          <o:OLEObject Type="Embed" ProgID="Visio.Drawing.11" ShapeID="_x0000_i1028" DrawAspect="Content" ObjectID="_1824044149" r:id="rId29"/>
        </w:object>
      </w:r>
    </w:p>
    <w:p w14:paraId="191A5562" w14:textId="77777777" w:rsidR="00877CC3" w:rsidRDefault="007239B9">
      <w:pPr>
        <w:spacing w:after="120"/>
        <w:jc w:val="center"/>
        <w:rPr>
          <w:sz w:val="20"/>
          <w:szCs w:val="20"/>
        </w:rPr>
      </w:pPr>
      <w:r>
        <w:rPr>
          <w:rFonts w:hint="eastAsia"/>
          <w:sz w:val="20"/>
          <w:szCs w:val="20"/>
        </w:rPr>
        <w:t>Figure 2.1.2.4-4 F</w:t>
      </w:r>
      <w:r>
        <w:rPr>
          <w:sz w:val="20"/>
          <w:szCs w:val="20"/>
        </w:rPr>
        <w:t>requency-domain truncation</w:t>
      </w:r>
      <w:r>
        <w:rPr>
          <w:rFonts w:hint="eastAsia"/>
          <w:sz w:val="20"/>
          <w:szCs w:val="20"/>
        </w:rPr>
        <w:t xml:space="preserve"> for I-modulation</w:t>
      </w:r>
    </w:p>
    <w:p w14:paraId="224A50E4" w14:textId="77777777" w:rsidR="00877CC3" w:rsidRDefault="007239B9">
      <w:pPr>
        <w:numPr>
          <w:ilvl w:val="0"/>
          <w:numId w:val="30"/>
        </w:numPr>
        <w:spacing w:after="120"/>
        <w:ind w:left="403" w:hanging="403"/>
        <w:jc w:val="both"/>
        <w:rPr>
          <w:sz w:val="20"/>
          <w:szCs w:val="20"/>
        </w:rPr>
      </w:pPr>
      <w:r>
        <w:rPr>
          <w:rFonts w:hint="eastAsia"/>
          <w:sz w:val="20"/>
          <w:szCs w:val="20"/>
        </w:rPr>
        <w:t>Frequency domain spectral shaping</w:t>
      </w:r>
    </w:p>
    <w:p w14:paraId="180E0ED3" w14:textId="77777777" w:rsidR="00877CC3" w:rsidRDefault="007239B9">
      <w:pPr>
        <w:snapToGrid w:val="0"/>
        <w:spacing w:after="120"/>
        <w:jc w:val="both"/>
        <w:rPr>
          <w:sz w:val="20"/>
          <w:szCs w:val="20"/>
        </w:rPr>
      </w:pPr>
      <w:r>
        <w:rPr>
          <w:sz w:val="20"/>
          <w:szCs w:val="20"/>
        </w:rPr>
        <w:t xml:space="preserve">Additionally, transparent </w:t>
      </w:r>
      <w:r>
        <w:rPr>
          <w:rFonts w:hint="eastAsia"/>
          <w:sz w:val="20"/>
          <w:szCs w:val="20"/>
        </w:rPr>
        <w:t xml:space="preserve">FDSS is optionally applied </w:t>
      </w:r>
      <w:r>
        <w:rPr>
          <w:sz w:val="20"/>
          <w:szCs w:val="20"/>
        </w:rPr>
        <w:t xml:space="preserve">to </w:t>
      </w:r>
      <w:r>
        <w:rPr>
          <w:rFonts w:hint="eastAsia"/>
          <w:sz w:val="20"/>
          <w:szCs w:val="20"/>
        </w:rPr>
        <w:t xml:space="preserve">I-modulation </w:t>
      </w:r>
      <w:r>
        <w:rPr>
          <w:sz w:val="20"/>
          <w:szCs w:val="20"/>
        </w:rPr>
        <w:t>after frequency-domain truncation</w:t>
      </w:r>
      <w:r>
        <w:rPr>
          <w:rFonts w:hint="eastAsia"/>
          <w:sz w:val="20"/>
          <w:szCs w:val="20"/>
        </w:rPr>
        <w:t xml:space="preserve">, </w:t>
      </w:r>
      <w:r>
        <w:rPr>
          <w:sz w:val="20"/>
          <w:szCs w:val="20"/>
        </w:rPr>
        <w:t xml:space="preserve">further </w:t>
      </w:r>
      <w:r>
        <w:rPr>
          <w:rFonts w:hint="eastAsia"/>
          <w:sz w:val="20"/>
          <w:szCs w:val="20"/>
        </w:rPr>
        <w:t xml:space="preserve">reducing </w:t>
      </w:r>
      <w:r>
        <w:rPr>
          <w:sz w:val="20"/>
          <w:szCs w:val="20"/>
        </w:rPr>
        <w:t>the PAPR</w:t>
      </w:r>
      <w:r>
        <w:rPr>
          <w:rFonts w:hint="eastAsia"/>
          <w:sz w:val="20"/>
          <w:szCs w:val="20"/>
        </w:rPr>
        <w:t xml:space="preserve"> </w:t>
      </w:r>
      <w:r>
        <w:rPr>
          <w:sz w:val="20"/>
          <w:szCs w:val="20"/>
        </w:rPr>
        <w:t>without causing significant performance degradation.</w:t>
      </w:r>
      <w:r>
        <w:rPr>
          <w:rFonts w:hint="eastAsia"/>
          <w:sz w:val="20"/>
          <w:szCs w:val="20"/>
        </w:rPr>
        <w:t xml:space="preserve"> </w:t>
      </w:r>
    </w:p>
    <w:p w14:paraId="6E5B7FE1" w14:textId="77777777" w:rsidR="00877CC3" w:rsidRDefault="007239B9">
      <w:pPr>
        <w:snapToGrid w:val="0"/>
        <w:spacing w:after="120"/>
        <w:jc w:val="both"/>
        <w:rPr>
          <w:b/>
          <w:bCs/>
          <w:sz w:val="20"/>
          <w:szCs w:val="20"/>
          <w:u w:val="single"/>
        </w:rPr>
      </w:pPr>
      <w:r>
        <w:rPr>
          <w:rFonts w:hint="eastAsia"/>
          <w:b/>
          <w:bCs/>
          <w:sz w:val="20"/>
          <w:szCs w:val="20"/>
          <w:u w:val="single"/>
        </w:rPr>
        <w:t>Equivalent frequency-domain description</w:t>
      </w:r>
    </w:p>
    <w:p w14:paraId="4745C2AA" w14:textId="77777777" w:rsidR="00877CC3" w:rsidRDefault="007239B9">
      <w:pPr>
        <w:snapToGrid w:val="0"/>
        <w:spacing w:after="120"/>
        <w:jc w:val="both"/>
        <w:rPr>
          <w:sz w:val="20"/>
          <w:szCs w:val="20"/>
        </w:rPr>
      </w:pPr>
      <w:r>
        <w:rPr>
          <w:sz w:val="20"/>
          <w:szCs w:val="20"/>
        </w:rPr>
        <w:t xml:space="preserve">The frequency-domain processing procedure </w:t>
      </w:r>
      <w:r>
        <w:rPr>
          <w:rFonts w:hint="eastAsia"/>
          <w:sz w:val="20"/>
          <w:szCs w:val="20"/>
        </w:rPr>
        <w:t>for I-</w:t>
      </w:r>
      <w:r>
        <w:rPr>
          <w:sz w:val="20"/>
          <w:szCs w:val="20"/>
        </w:rPr>
        <w:t>modulation consist</w:t>
      </w:r>
      <w:r>
        <w:rPr>
          <w:rFonts w:hint="eastAsia"/>
          <w:sz w:val="20"/>
          <w:szCs w:val="20"/>
        </w:rPr>
        <w:t>s</w:t>
      </w:r>
      <w:r>
        <w:rPr>
          <w:sz w:val="20"/>
          <w:szCs w:val="20"/>
        </w:rPr>
        <w:t xml:space="preserve"> of the following steps:</w:t>
      </w:r>
    </w:p>
    <w:p w14:paraId="5A49CB33" w14:textId="77777777" w:rsidR="00877CC3" w:rsidRDefault="007239B9">
      <w:pPr>
        <w:numPr>
          <w:ilvl w:val="0"/>
          <w:numId w:val="31"/>
        </w:numPr>
        <w:snapToGrid w:val="0"/>
        <w:spacing w:after="120"/>
        <w:jc w:val="both"/>
        <w:rPr>
          <w:sz w:val="20"/>
          <w:szCs w:val="20"/>
        </w:rPr>
      </w:pPr>
      <w:r>
        <w:rPr>
          <w:sz w:val="20"/>
          <w:szCs w:val="20"/>
        </w:rPr>
        <w:t>The time-domain π/2-BPSK/QPSK/QAM</w:t>
      </w:r>
      <w:r>
        <w:rPr>
          <w:rFonts w:hint="eastAsia"/>
          <w:sz w:val="20"/>
          <w:szCs w:val="20"/>
        </w:rPr>
        <w:t xml:space="preserve"> </w:t>
      </w:r>
      <w:r>
        <w:rPr>
          <w:sz w:val="20"/>
          <w:szCs w:val="20"/>
        </w:rPr>
        <w:t>modulation symbols are transformed into the frequency domain via an N-point DFT.</w:t>
      </w:r>
    </w:p>
    <w:p w14:paraId="5C053C64" w14:textId="77777777" w:rsidR="00877CC3" w:rsidRDefault="007239B9">
      <w:pPr>
        <w:numPr>
          <w:ilvl w:val="0"/>
          <w:numId w:val="31"/>
        </w:numPr>
        <w:snapToGrid w:val="0"/>
        <w:spacing w:after="120"/>
        <w:jc w:val="both"/>
        <w:rPr>
          <w:sz w:val="20"/>
          <w:szCs w:val="20"/>
        </w:rPr>
      </w:pPr>
      <w:r>
        <w:rPr>
          <w:sz w:val="20"/>
          <w:szCs w:val="20"/>
        </w:rPr>
        <w:t>The resulting frequency-domain data undergoes</w:t>
      </w:r>
      <w:r>
        <w:rPr>
          <w:rFonts w:hint="eastAsia"/>
          <w:sz w:val="20"/>
          <w:szCs w:val="20"/>
        </w:rPr>
        <w:t xml:space="preserve"> a </w:t>
      </w:r>
      <w:r>
        <w:rPr>
          <w:sz w:val="20"/>
          <w:szCs w:val="20"/>
        </w:rPr>
        <w:t xml:space="preserve">specific </w:t>
      </w:r>
      <w:r>
        <w:rPr>
          <w:rFonts w:hint="eastAsia"/>
          <w:sz w:val="20"/>
          <w:szCs w:val="20"/>
        </w:rPr>
        <w:t xml:space="preserve">frequency-domain process to achieve spectrum </w:t>
      </w:r>
      <w:r>
        <w:rPr>
          <w:sz w:val="20"/>
          <w:szCs w:val="20"/>
        </w:rPr>
        <w:t>ex</w:t>
      </w:r>
      <w:r>
        <w:rPr>
          <w:rFonts w:hint="eastAsia"/>
          <w:sz w:val="20"/>
          <w:szCs w:val="20"/>
        </w:rPr>
        <w:t>ten</w:t>
      </w:r>
      <w:r>
        <w:rPr>
          <w:sz w:val="20"/>
          <w:szCs w:val="20"/>
        </w:rPr>
        <w:t>sion</w:t>
      </w:r>
      <w:r>
        <w:rPr>
          <w:rFonts w:hint="eastAsia"/>
          <w:sz w:val="20"/>
          <w:szCs w:val="20"/>
        </w:rPr>
        <w:t>. And t</w:t>
      </w:r>
      <w:r>
        <w:rPr>
          <w:sz w:val="20"/>
          <w:szCs w:val="20"/>
        </w:rPr>
        <w:t>he number of REs in frequency</w:t>
      </w:r>
      <w:r>
        <w:rPr>
          <w:rFonts w:hint="eastAsia"/>
          <w:sz w:val="20"/>
          <w:szCs w:val="20"/>
        </w:rPr>
        <w:t>-</w:t>
      </w:r>
      <w:r>
        <w:rPr>
          <w:sz w:val="20"/>
          <w:szCs w:val="20"/>
        </w:rPr>
        <w:t xml:space="preserve">domain after </w:t>
      </w:r>
      <w:r>
        <w:rPr>
          <w:rFonts w:hint="eastAsia"/>
          <w:sz w:val="20"/>
          <w:szCs w:val="20"/>
        </w:rPr>
        <w:t xml:space="preserve">spectrum </w:t>
      </w:r>
      <w:r>
        <w:rPr>
          <w:sz w:val="20"/>
          <w:szCs w:val="20"/>
        </w:rPr>
        <w:t>ex</w:t>
      </w:r>
      <w:r>
        <w:rPr>
          <w:rFonts w:hint="eastAsia"/>
          <w:sz w:val="20"/>
          <w:szCs w:val="20"/>
        </w:rPr>
        <w:t>ten</w:t>
      </w:r>
      <w:r>
        <w:rPr>
          <w:sz w:val="20"/>
          <w:szCs w:val="20"/>
        </w:rPr>
        <w:t xml:space="preserve">sion is </w:t>
      </w:r>
      <w:r>
        <w:rPr>
          <w:rFonts w:hint="eastAsia"/>
          <w:sz w:val="20"/>
          <w:szCs w:val="20"/>
        </w:rPr>
        <w:t>M, where M</w:t>
      </w:r>
      <w:r>
        <w:rPr>
          <w:rFonts w:ascii="Arial" w:hAnsi="Arial" w:cs="Arial"/>
          <w:sz w:val="20"/>
          <w:szCs w:val="20"/>
        </w:rPr>
        <w:t>≥</w:t>
      </w:r>
      <w:r>
        <w:rPr>
          <w:rFonts w:hint="eastAsia"/>
          <w:sz w:val="20"/>
          <w:szCs w:val="20"/>
        </w:rPr>
        <w:t xml:space="preserve"> N</w:t>
      </w:r>
      <w:r>
        <w:rPr>
          <w:sz w:val="20"/>
          <w:szCs w:val="20"/>
        </w:rPr>
        <w:t>.</w:t>
      </w:r>
    </w:p>
    <w:p w14:paraId="4FEAB280" w14:textId="546D277B" w:rsidR="00877CC3" w:rsidRDefault="007239B9">
      <w:pPr>
        <w:numPr>
          <w:ilvl w:val="0"/>
          <w:numId w:val="31"/>
        </w:numPr>
        <w:snapToGrid w:val="0"/>
        <w:spacing w:after="120"/>
        <w:jc w:val="both"/>
        <w:rPr>
          <w:sz w:val="20"/>
          <w:szCs w:val="20"/>
        </w:rPr>
      </w:pPr>
      <w:r>
        <w:rPr>
          <w:sz w:val="20"/>
          <w:szCs w:val="20"/>
        </w:rPr>
        <w:t xml:space="preserve">The </w:t>
      </w:r>
      <w:r>
        <w:rPr>
          <w:rFonts w:hint="eastAsia"/>
          <w:sz w:val="20"/>
          <w:szCs w:val="20"/>
        </w:rPr>
        <w:t>spectrum-</w:t>
      </w:r>
      <w:r>
        <w:rPr>
          <w:sz w:val="20"/>
          <w:szCs w:val="20"/>
        </w:rPr>
        <w:t>ex</w:t>
      </w:r>
      <w:r>
        <w:rPr>
          <w:rFonts w:hint="eastAsia"/>
          <w:sz w:val="20"/>
          <w:szCs w:val="20"/>
        </w:rPr>
        <w:t>te</w:t>
      </w:r>
      <w:r>
        <w:rPr>
          <w:sz w:val="20"/>
          <w:szCs w:val="20"/>
        </w:rPr>
        <w:t>nded data is then processed by FDSS, which comprises a non-transparent filter and a</w:t>
      </w:r>
      <w:r>
        <w:rPr>
          <w:rFonts w:hint="eastAsia"/>
          <w:sz w:val="20"/>
          <w:szCs w:val="20"/>
        </w:rPr>
        <w:t>n</w:t>
      </w:r>
      <w:r>
        <w:rPr>
          <w:sz w:val="20"/>
          <w:szCs w:val="20"/>
        </w:rPr>
        <w:t xml:space="preserve"> </w:t>
      </w:r>
      <w:r>
        <w:rPr>
          <w:rFonts w:hint="eastAsia"/>
          <w:sz w:val="20"/>
          <w:szCs w:val="20"/>
        </w:rPr>
        <w:t xml:space="preserve">optional </w:t>
      </w:r>
      <w:r>
        <w:rPr>
          <w:sz w:val="20"/>
          <w:szCs w:val="20"/>
        </w:rPr>
        <w:t>transparent filter.</w:t>
      </w:r>
      <w:r>
        <w:rPr>
          <w:rFonts w:hint="eastAsia"/>
          <w:sz w:val="20"/>
          <w:szCs w:val="20"/>
        </w:rPr>
        <w:t xml:space="preserve"> The non-transparent filter can be utilized at the receiver side to process the received signal, thereby ensuring good decoding performance. </w:t>
      </w:r>
      <w:r>
        <w:rPr>
          <w:sz w:val="20"/>
          <w:szCs w:val="20"/>
        </w:rPr>
        <w:t>In implementation, the two filters can be pre-multiplied into a single composite filter, enabling efficient implementation through one module.</w:t>
      </w:r>
    </w:p>
    <w:p w14:paraId="79CEC119" w14:textId="77777777" w:rsidR="00877CC3" w:rsidRDefault="007239B9">
      <w:pPr>
        <w:snapToGrid w:val="0"/>
        <w:spacing w:after="120"/>
        <w:jc w:val="both"/>
        <w:rPr>
          <w:sz w:val="20"/>
          <w:szCs w:val="20"/>
        </w:rPr>
      </w:pPr>
      <w:r>
        <w:rPr>
          <w:sz w:val="20"/>
          <w:szCs w:val="20"/>
        </w:rPr>
        <w:t xml:space="preserve">The </w:t>
      </w:r>
      <w:r>
        <w:rPr>
          <w:rFonts w:hint="eastAsia"/>
          <w:sz w:val="20"/>
          <w:szCs w:val="20"/>
        </w:rPr>
        <w:t xml:space="preserve">process </w:t>
      </w:r>
      <w:r>
        <w:rPr>
          <w:sz w:val="20"/>
          <w:szCs w:val="20"/>
        </w:rPr>
        <w:t xml:space="preserve">flow is illustrated in </w:t>
      </w:r>
      <w:r>
        <w:rPr>
          <w:rFonts w:hint="eastAsia"/>
          <w:sz w:val="20"/>
          <w:szCs w:val="20"/>
        </w:rPr>
        <w:t>F</w:t>
      </w:r>
      <w:r>
        <w:rPr>
          <w:sz w:val="20"/>
          <w:szCs w:val="20"/>
        </w:rPr>
        <w:t>igure</w:t>
      </w:r>
      <w:r>
        <w:rPr>
          <w:rFonts w:hint="eastAsia"/>
          <w:sz w:val="20"/>
          <w:szCs w:val="20"/>
        </w:rPr>
        <w:t xml:space="preserve"> 2.1.2.4-5</w:t>
      </w:r>
      <w:r>
        <w:rPr>
          <w:sz w:val="20"/>
          <w:szCs w:val="20"/>
        </w:rPr>
        <w:t>.</w:t>
      </w:r>
    </w:p>
    <w:p w14:paraId="0BD2CBCE" w14:textId="77777777" w:rsidR="00877CC3" w:rsidRDefault="007239B9">
      <w:pPr>
        <w:snapToGrid w:val="0"/>
        <w:spacing w:after="120"/>
        <w:jc w:val="center"/>
        <w:rPr>
          <w:sz w:val="20"/>
          <w:szCs w:val="20"/>
        </w:rPr>
      </w:pPr>
      <w:r>
        <w:rPr>
          <w:sz w:val="20"/>
          <w:szCs w:val="20"/>
        </w:rPr>
        <w:object w:dxaOrig="9264" w:dyaOrig="1584" w14:anchorId="3AB4D88A">
          <v:shape id="_x0000_i1029" type="#_x0000_t75" style="width:463pt;height:79pt" o:ole="">
            <v:imagedata r:id="rId30" o:title=""/>
            <o:lock v:ext="edit" aspectratio="f"/>
          </v:shape>
          <o:OLEObject Type="Embed" ProgID="Visio.Drawing.11" ShapeID="_x0000_i1029" DrawAspect="Content" ObjectID="_1824044150" r:id="rId31"/>
        </w:object>
      </w:r>
    </w:p>
    <w:p w14:paraId="3355CB56" w14:textId="77777777" w:rsidR="00877CC3" w:rsidRDefault="007239B9">
      <w:pPr>
        <w:snapToGrid w:val="0"/>
        <w:spacing w:after="120"/>
        <w:jc w:val="center"/>
        <w:rPr>
          <w:sz w:val="20"/>
          <w:szCs w:val="20"/>
        </w:rPr>
      </w:pPr>
      <w:r>
        <w:rPr>
          <w:rFonts w:hint="eastAsia"/>
          <w:sz w:val="20"/>
          <w:szCs w:val="20"/>
        </w:rPr>
        <w:t>Figure 2.1.2.4-5 I-modulation procedure for frequency-domain</w:t>
      </w:r>
    </w:p>
    <w:p w14:paraId="7D66819F" w14:textId="77777777" w:rsidR="00877CC3" w:rsidRDefault="007239B9">
      <w:pPr>
        <w:numPr>
          <w:ilvl w:val="0"/>
          <w:numId w:val="30"/>
        </w:numPr>
        <w:snapToGrid w:val="0"/>
        <w:spacing w:after="120"/>
        <w:ind w:left="403" w:hanging="403"/>
        <w:jc w:val="both"/>
        <w:rPr>
          <w:sz w:val="20"/>
          <w:szCs w:val="20"/>
        </w:rPr>
      </w:pPr>
      <w:r>
        <w:rPr>
          <w:sz w:val="20"/>
          <w:szCs w:val="20"/>
        </w:rPr>
        <w:t>π</w:t>
      </w:r>
      <w:r>
        <w:rPr>
          <w:rFonts w:hint="eastAsia"/>
          <w:sz w:val="20"/>
          <w:szCs w:val="20"/>
        </w:rPr>
        <w:t>/2-BPSK</w:t>
      </w:r>
    </w:p>
    <w:p w14:paraId="6087B9BB" w14:textId="77777777" w:rsidR="00877CC3" w:rsidRDefault="007239B9">
      <w:pPr>
        <w:snapToGrid w:val="0"/>
        <w:spacing w:after="120"/>
        <w:jc w:val="both"/>
        <w:rPr>
          <w:sz w:val="20"/>
          <w:szCs w:val="20"/>
        </w:rPr>
      </w:pPr>
      <w:r>
        <w:rPr>
          <w:sz w:val="20"/>
          <w:szCs w:val="20"/>
        </w:rPr>
        <w:t xml:space="preserve">For π/2-BPSK, the specific frequency-domain process includes: performing a 100% cyclic </w:t>
      </w:r>
      <w:r>
        <w:rPr>
          <w:rFonts w:hint="eastAsia"/>
          <w:sz w:val="20"/>
          <w:szCs w:val="20"/>
        </w:rPr>
        <w:t xml:space="preserve">spectral </w:t>
      </w:r>
      <w:r>
        <w:rPr>
          <w:sz w:val="20"/>
          <w:szCs w:val="20"/>
        </w:rPr>
        <w:t xml:space="preserve">extension of the N-point DFT data to obtain frequency-domain data with 2N REs; then, extracting the central M REs from these 2N REs as the output. This process is illustrated in Figure </w:t>
      </w:r>
      <w:r>
        <w:rPr>
          <w:rFonts w:hint="eastAsia"/>
          <w:sz w:val="20"/>
          <w:szCs w:val="20"/>
        </w:rPr>
        <w:t>2.1.2.4-6</w:t>
      </w:r>
      <w:r>
        <w:rPr>
          <w:sz w:val="20"/>
          <w:szCs w:val="20"/>
        </w:rPr>
        <w:t>.</w:t>
      </w:r>
    </w:p>
    <w:p w14:paraId="51ED1645" w14:textId="77777777" w:rsidR="00877CC3" w:rsidRDefault="007239B9">
      <w:pPr>
        <w:snapToGrid w:val="0"/>
        <w:spacing w:after="120"/>
        <w:jc w:val="center"/>
        <w:rPr>
          <w:sz w:val="20"/>
          <w:szCs w:val="20"/>
        </w:rPr>
      </w:pPr>
      <w:r>
        <w:rPr>
          <w:rFonts w:hint="eastAsia"/>
          <w:sz w:val="20"/>
          <w:szCs w:val="20"/>
        </w:rPr>
        <w:object w:dxaOrig="6180" w:dyaOrig="2340" w14:anchorId="5DAAD270">
          <v:shape id="_x0000_i1030" type="#_x0000_t75" style="width:309pt;height:117pt" o:ole="">
            <v:imagedata r:id="rId32" o:title=""/>
            <o:lock v:ext="edit" aspectratio="f"/>
          </v:shape>
          <o:OLEObject Type="Embed" ProgID="Visio.Drawing.11" ShapeID="_x0000_i1030" DrawAspect="Content" ObjectID="_1824044151" r:id="rId33"/>
        </w:object>
      </w:r>
    </w:p>
    <w:p w14:paraId="320B3DDA" w14:textId="77777777" w:rsidR="00877CC3" w:rsidRDefault="007239B9">
      <w:pPr>
        <w:snapToGrid w:val="0"/>
        <w:spacing w:after="120"/>
        <w:jc w:val="center"/>
        <w:rPr>
          <w:sz w:val="20"/>
          <w:szCs w:val="20"/>
        </w:rPr>
      </w:pPr>
      <w:r>
        <w:rPr>
          <w:rFonts w:hint="eastAsia"/>
          <w:sz w:val="20"/>
          <w:szCs w:val="20"/>
        </w:rPr>
        <w:lastRenderedPageBreak/>
        <w:t xml:space="preserve">Figure 2.1.2.4-6 Spectrum </w:t>
      </w:r>
      <w:r>
        <w:rPr>
          <w:sz w:val="20"/>
          <w:szCs w:val="20"/>
        </w:rPr>
        <w:t>ex</w:t>
      </w:r>
      <w:r>
        <w:rPr>
          <w:rFonts w:hint="eastAsia"/>
          <w:sz w:val="20"/>
          <w:szCs w:val="20"/>
        </w:rPr>
        <w:t>ten</w:t>
      </w:r>
      <w:r>
        <w:rPr>
          <w:sz w:val="20"/>
          <w:szCs w:val="20"/>
        </w:rPr>
        <w:t xml:space="preserve">sion </w:t>
      </w:r>
      <w:r>
        <w:rPr>
          <w:rFonts w:hint="eastAsia"/>
          <w:sz w:val="20"/>
          <w:szCs w:val="20"/>
        </w:rPr>
        <w:t xml:space="preserve">for </w:t>
      </w:r>
      <w:r>
        <w:rPr>
          <w:sz w:val="20"/>
          <w:szCs w:val="20"/>
        </w:rPr>
        <w:t>π/2-BPSK</w:t>
      </w:r>
    </w:p>
    <w:p w14:paraId="7450ACD5" w14:textId="77777777" w:rsidR="00877CC3" w:rsidRDefault="007239B9">
      <w:pPr>
        <w:snapToGrid w:val="0"/>
        <w:spacing w:after="120"/>
        <w:jc w:val="both"/>
        <w:rPr>
          <w:rFonts w:hAnsi="Cambria Math"/>
          <w:sz w:val="20"/>
          <w:szCs w:val="20"/>
        </w:rPr>
      </w:pPr>
      <w:r>
        <w:rPr>
          <w:sz w:val="20"/>
          <w:szCs w:val="20"/>
        </w:rPr>
        <w:t xml:space="preserve">Optionally, the value of M in Figure </w:t>
      </w:r>
      <w:r>
        <w:rPr>
          <w:rFonts w:hint="eastAsia"/>
          <w:sz w:val="20"/>
          <w:szCs w:val="20"/>
        </w:rPr>
        <w:t>2.1.2.4-6</w:t>
      </w:r>
      <w:r>
        <w:rPr>
          <w:sz w:val="20"/>
          <w:szCs w:val="20"/>
        </w:rPr>
        <w:t xml:space="preserve"> can also be less than N, effectively implementing a frequency-domain truncation relative to the original N REs. This frequency-domain truncation can be considered to achieve a trade-off among PAPR reduction, link-level reliability, and spectral efficiency.</w:t>
      </w:r>
    </w:p>
    <w:p w14:paraId="56036302" w14:textId="77777777" w:rsidR="00877CC3" w:rsidRDefault="007239B9">
      <w:pPr>
        <w:snapToGrid w:val="0"/>
        <w:spacing w:after="120"/>
        <w:jc w:val="both"/>
        <w:rPr>
          <w:rFonts w:hAnsi="Cambria Math"/>
          <w:sz w:val="20"/>
          <w:szCs w:val="20"/>
        </w:rPr>
      </w:pPr>
      <w:r>
        <w:rPr>
          <w:rFonts w:hAnsi="Cambria Math" w:hint="eastAsia"/>
          <w:sz w:val="20"/>
          <w:szCs w:val="20"/>
        </w:rPr>
        <w:t xml:space="preserve">The </w:t>
      </w:r>
      <w:r>
        <w:rPr>
          <w:rFonts w:hAnsi="Cambria Math"/>
          <w:sz w:val="20"/>
          <w:szCs w:val="20"/>
        </w:rPr>
        <w:t>non-transparent filter</w:t>
      </w:r>
      <w:r>
        <w:rPr>
          <w:rFonts w:hAnsi="Cambria Math" w:hint="eastAsia"/>
          <w:sz w:val="20"/>
          <w:szCs w:val="20"/>
        </w:rPr>
        <w:t xml:space="preserve"> can be represented as:</w:t>
      </w:r>
    </w:p>
    <w:p w14:paraId="5AFA38D7" w14:textId="77777777" w:rsidR="00877CC3" w:rsidRDefault="007239B9">
      <w:pPr>
        <w:snapToGrid w:val="0"/>
        <w:spacing w:after="120"/>
        <w:jc w:val="both"/>
        <w:rPr>
          <w:rFonts w:hAnsi="Cambria Math"/>
          <w:sz w:val="20"/>
          <w:szCs w:val="20"/>
        </w:rPr>
      </w:pPr>
      <m:oMathPara>
        <m:oMath>
          <m:r>
            <m:rPr>
              <m:sty m:val="p"/>
            </m:rPr>
            <w:rPr>
              <w:rFonts w:ascii="Cambria Math" w:hAnsi="Cambria Math"/>
              <w:sz w:val="20"/>
              <w:szCs w:val="20"/>
            </w:rPr>
            <m:t>1/</m:t>
          </m:r>
          <m:rad>
            <m:radPr>
              <m:degHide m:val="1"/>
              <m:ctrlPr>
                <w:rPr>
                  <w:rFonts w:ascii="Cambria Math" w:hAnsi="Cambria Math"/>
                  <w:sz w:val="20"/>
                  <w:szCs w:val="20"/>
                </w:rPr>
              </m:ctrlPr>
            </m:radPr>
            <m:deg/>
            <m:e>
              <m:r>
                <m:rPr>
                  <m:sty m:val="p"/>
                </m:rPr>
                <w:rPr>
                  <w:rFonts w:ascii="Cambria Math" w:hAnsi="Cambria Math"/>
                  <w:sz w:val="20"/>
                  <w:szCs w:val="20"/>
                </w:rPr>
                <m:t>2</m:t>
              </m:r>
            </m:e>
          </m:rad>
          <m:r>
            <m:rPr>
              <m:sty m:val="p"/>
            </m:rPr>
            <w:rPr>
              <w:rFonts w:ascii="Cambria Math" w:hAnsi="Cambria Math"/>
              <w:sz w:val="20"/>
              <w:szCs w:val="20"/>
            </w:rPr>
            <m:t>+cos(2π</m:t>
          </m:r>
          <m:f>
            <m:fPr>
              <m:ctrlPr>
                <w:rPr>
                  <w:rFonts w:ascii="Cambria Math" w:hAnsi="Cambria Math" w:hint="eastAsia"/>
                  <w:sz w:val="20"/>
                  <w:szCs w:val="20"/>
                </w:rPr>
              </m:ctrlPr>
            </m:fPr>
            <m:num>
              <m:r>
                <m:rPr>
                  <m:sty m:val="p"/>
                </m:rPr>
                <w:rPr>
                  <w:rFonts w:ascii="Cambria Math" w:hAnsi="Cambria Math"/>
                  <w:sz w:val="20"/>
                  <w:szCs w:val="20"/>
                </w:rPr>
                <m:t>m-M/2</m:t>
              </m:r>
            </m:num>
            <m:den>
              <m:r>
                <m:rPr>
                  <m:sty m:val="p"/>
                </m:rPr>
                <w:rPr>
                  <w:rFonts w:ascii="Cambria Math" w:hAnsi="Cambria Math"/>
                  <w:sz w:val="20"/>
                  <w:szCs w:val="20"/>
                </w:rPr>
                <m:t>K</m:t>
              </m:r>
            </m:den>
          </m:f>
          <m:r>
            <m:rPr>
              <m:sty m:val="p"/>
            </m:rPr>
            <w:rPr>
              <w:rFonts w:ascii="Cambria Math" w:hAnsi="Cambria Math"/>
              <w:sz w:val="20"/>
              <w:szCs w:val="20"/>
            </w:rPr>
            <m:t>)</m:t>
          </m:r>
        </m:oMath>
      </m:oMathPara>
    </w:p>
    <w:p w14:paraId="534E9986" w14:textId="77777777" w:rsidR="00877CC3" w:rsidRDefault="007239B9">
      <w:pPr>
        <w:snapToGrid w:val="0"/>
        <w:spacing w:after="120"/>
        <w:jc w:val="both"/>
        <w:rPr>
          <w:rFonts w:hAnsi="Cambria Math"/>
          <w:sz w:val="20"/>
          <w:szCs w:val="20"/>
        </w:rPr>
      </w:pPr>
      <w:r>
        <w:rPr>
          <w:rFonts w:hAnsi="Cambria Math" w:hint="eastAsia"/>
          <w:sz w:val="20"/>
          <w:szCs w:val="20"/>
        </w:rPr>
        <w:t>Wherein,</w:t>
      </w:r>
    </w:p>
    <w:p w14:paraId="09649C8C" w14:textId="77777777" w:rsidR="00877CC3" w:rsidRDefault="007239B9">
      <w:pPr>
        <w:numPr>
          <w:ilvl w:val="0"/>
          <w:numId w:val="31"/>
        </w:numPr>
        <w:snapToGrid w:val="0"/>
        <w:spacing w:after="120"/>
        <w:jc w:val="both"/>
        <w:rPr>
          <w:sz w:val="20"/>
          <w:szCs w:val="20"/>
        </w:rPr>
      </w:pPr>
      <m:oMath>
        <m:r>
          <m:rPr>
            <m:sty m:val="p"/>
          </m:rPr>
          <w:rPr>
            <w:rFonts w:ascii="Cambria Math" w:hAnsi="Cambria Math"/>
            <w:sz w:val="20"/>
            <w:szCs w:val="20"/>
          </w:rPr>
          <m:t>m={0,1,2,...,M-1}</m:t>
        </m:r>
      </m:oMath>
      <w:r>
        <w:rPr>
          <w:rFonts w:hint="eastAsia"/>
          <w:sz w:val="20"/>
          <w:szCs w:val="20"/>
        </w:rPr>
        <w:t>;</w:t>
      </w:r>
    </w:p>
    <w:p w14:paraId="73D66BCA" w14:textId="77777777" w:rsidR="00877CC3" w:rsidRDefault="007239B9">
      <w:pPr>
        <w:numPr>
          <w:ilvl w:val="0"/>
          <w:numId w:val="31"/>
        </w:numPr>
        <w:snapToGrid w:val="0"/>
        <w:spacing w:after="120"/>
        <w:jc w:val="both"/>
        <w:rPr>
          <w:sz w:val="20"/>
          <w:szCs w:val="20"/>
        </w:rPr>
      </w:pPr>
      <w:r>
        <w:rPr>
          <w:rFonts w:hint="eastAsia"/>
          <w:sz w:val="20"/>
          <w:szCs w:val="20"/>
        </w:rPr>
        <w:t>M is the number of REs after spectrum extension;</w:t>
      </w:r>
    </w:p>
    <w:p w14:paraId="03F228C9" w14:textId="77777777" w:rsidR="00877CC3" w:rsidRDefault="007239B9">
      <w:pPr>
        <w:numPr>
          <w:ilvl w:val="0"/>
          <w:numId w:val="31"/>
        </w:numPr>
        <w:snapToGrid w:val="0"/>
        <w:spacing w:after="120"/>
        <w:jc w:val="both"/>
        <w:rPr>
          <w:sz w:val="20"/>
          <w:szCs w:val="20"/>
        </w:rPr>
      </w:pPr>
      <w:r>
        <w:rPr>
          <w:rFonts w:hint="eastAsia"/>
          <w:sz w:val="20"/>
          <w:szCs w:val="20"/>
        </w:rPr>
        <w:t>K = 2N and N is the number of REs before spectrum extension.</w:t>
      </w:r>
    </w:p>
    <w:p w14:paraId="7C1358FE" w14:textId="77777777" w:rsidR="00877CC3" w:rsidRDefault="007239B9">
      <w:pPr>
        <w:numPr>
          <w:ilvl w:val="0"/>
          <w:numId w:val="31"/>
        </w:numPr>
        <w:snapToGrid w:val="0"/>
        <w:spacing w:after="120"/>
        <w:jc w:val="both"/>
        <w:rPr>
          <w:sz w:val="20"/>
          <w:szCs w:val="20"/>
        </w:rPr>
      </w:pPr>
      <w:r>
        <w:rPr>
          <w:rFonts w:hint="eastAsia"/>
          <w:sz w:val="20"/>
          <w:szCs w:val="20"/>
        </w:rPr>
        <w:t xml:space="preserve">Note: This formula is equivalent to the DFT of the time-domain sequence </w:t>
      </w:r>
      <m:oMath>
        <m:r>
          <m:rPr>
            <m:sty m:val="p"/>
          </m:rPr>
          <w:rPr>
            <w:rFonts w:ascii="Cambria Math"/>
            <w:sz w:val="20"/>
            <w:szCs w:val="20"/>
          </w:rPr>
          <m:t>[</m:t>
        </m:r>
        <m:r>
          <m:rPr>
            <m:sty m:val="p"/>
          </m:rPr>
          <w:rPr>
            <w:rFonts w:ascii="Cambria Math" w:hAnsi="Cambria Math"/>
            <w:kern w:val="2"/>
            <w:sz w:val="20"/>
            <w:szCs w:val="20"/>
          </w:rPr>
          <m:t>1,-</m:t>
        </m:r>
        <m:f>
          <m:fPr>
            <m:type m:val="lin"/>
            <m:ctrlPr>
              <w:rPr>
                <w:rFonts w:ascii="Cambria Math" w:hAnsi="Cambria Math"/>
                <w:kern w:val="2"/>
                <w:sz w:val="20"/>
                <w:szCs w:val="20"/>
              </w:rPr>
            </m:ctrlPr>
          </m:fPr>
          <m:num>
            <m:r>
              <m:rPr>
                <m:sty m:val="p"/>
              </m:rPr>
              <w:rPr>
                <w:rFonts w:ascii="Cambria Math" w:hAnsi="Cambria Math"/>
                <w:kern w:val="2"/>
                <w:sz w:val="20"/>
                <w:szCs w:val="20"/>
              </w:rPr>
              <m:t>1</m:t>
            </m:r>
          </m:num>
          <m:den>
            <m:rad>
              <m:radPr>
                <m:degHide m:val="1"/>
                <m:ctrlPr>
                  <w:rPr>
                    <w:rFonts w:ascii="Cambria Math" w:hAnsi="Cambria Math"/>
                    <w:kern w:val="2"/>
                    <w:sz w:val="20"/>
                    <w:szCs w:val="20"/>
                  </w:rPr>
                </m:ctrlPr>
              </m:radPr>
              <m:deg/>
              <m:e>
                <m:r>
                  <m:rPr>
                    <m:sty m:val="p"/>
                  </m:rPr>
                  <w:rPr>
                    <w:rFonts w:ascii="Cambria Math" w:hAnsi="Cambria Math"/>
                    <w:kern w:val="2"/>
                    <w:sz w:val="20"/>
                    <w:szCs w:val="20"/>
                  </w:rPr>
                  <m:t>2</m:t>
                </m:r>
              </m:e>
            </m:rad>
          </m:den>
        </m:f>
        <m:r>
          <m:rPr>
            <m:sty m:val="p"/>
          </m:rPr>
          <w:rPr>
            <w:rFonts w:ascii="Cambria Math" w:hAnsi="Cambria Math"/>
            <w:kern w:val="2"/>
            <w:sz w:val="20"/>
            <w:szCs w:val="20"/>
          </w:rPr>
          <m:t>, 0, ...,0,-</m:t>
        </m:r>
        <m:f>
          <m:fPr>
            <m:type m:val="lin"/>
            <m:ctrlPr>
              <w:rPr>
                <w:rFonts w:ascii="Cambria Math" w:hAnsi="Cambria Math"/>
                <w:kern w:val="2"/>
                <w:sz w:val="20"/>
                <w:szCs w:val="20"/>
              </w:rPr>
            </m:ctrlPr>
          </m:fPr>
          <m:num>
            <m:r>
              <m:rPr>
                <m:sty m:val="p"/>
              </m:rPr>
              <w:rPr>
                <w:rFonts w:ascii="Cambria Math" w:hAnsi="Cambria Math"/>
                <w:kern w:val="2"/>
                <w:sz w:val="20"/>
                <w:szCs w:val="20"/>
              </w:rPr>
              <m:t>1</m:t>
            </m:r>
          </m:num>
          <m:den>
            <m:rad>
              <m:radPr>
                <m:degHide m:val="1"/>
                <m:ctrlPr>
                  <w:rPr>
                    <w:rFonts w:ascii="Cambria Math" w:hAnsi="Cambria Math"/>
                    <w:kern w:val="2"/>
                    <w:sz w:val="20"/>
                    <w:szCs w:val="20"/>
                  </w:rPr>
                </m:ctrlPr>
              </m:radPr>
              <m:deg/>
              <m:e>
                <m:r>
                  <m:rPr>
                    <m:sty m:val="p"/>
                  </m:rPr>
                  <w:rPr>
                    <w:rFonts w:ascii="Cambria Math" w:hAnsi="Cambria Math"/>
                    <w:kern w:val="2"/>
                    <w:sz w:val="20"/>
                    <w:szCs w:val="20"/>
                  </w:rPr>
                  <m:t>2</m:t>
                </m:r>
              </m:e>
            </m:rad>
          </m:den>
        </m:f>
        <m:r>
          <m:rPr>
            <m:sty m:val="p"/>
          </m:rPr>
          <w:rPr>
            <w:rFonts w:ascii="Cambria Math" w:hAnsi="Cambria Math"/>
            <w:kern w:val="2"/>
            <w:sz w:val="20"/>
            <w:szCs w:val="20"/>
          </w:rPr>
          <m:t>]</m:t>
        </m:r>
      </m:oMath>
      <w:r>
        <w:rPr>
          <w:rFonts w:hAnsi="Cambria Math" w:hint="eastAsia"/>
          <w:kern w:val="2"/>
          <w:sz w:val="20"/>
          <w:szCs w:val="20"/>
        </w:rPr>
        <w:t>.</w:t>
      </w:r>
    </w:p>
    <w:p w14:paraId="33F0EB6C" w14:textId="77777777" w:rsidR="00877CC3" w:rsidRDefault="007239B9">
      <w:pPr>
        <w:snapToGrid w:val="0"/>
        <w:spacing w:after="120"/>
        <w:jc w:val="both"/>
        <w:rPr>
          <w:rFonts w:hAnsi="Cambria Math"/>
          <w:sz w:val="20"/>
          <w:szCs w:val="20"/>
        </w:rPr>
      </w:pPr>
      <w:r>
        <w:rPr>
          <w:rFonts w:hAnsi="Cambria Math" w:hint="eastAsia"/>
          <w:sz w:val="20"/>
          <w:szCs w:val="20"/>
        </w:rPr>
        <w:t xml:space="preserve">Given this, the non-transparent filter has a total length of </w:t>
      </w:r>
      <w:r>
        <w:rPr>
          <w:rFonts w:hAnsi="Cambria Math"/>
          <w:sz w:val="20"/>
          <w:szCs w:val="20"/>
        </w:rPr>
        <w:t xml:space="preserve">2N. </w:t>
      </w:r>
      <w:r>
        <w:rPr>
          <w:rFonts w:hAnsi="Cambria Math" w:hint="eastAsia"/>
          <w:sz w:val="20"/>
          <w:szCs w:val="20"/>
        </w:rPr>
        <w:t>Then</w:t>
      </w:r>
      <w:r>
        <w:rPr>
          <w:rFonts w:hAnsi="Cambria Math"/>
          <w:sz w:val="20"/>
          <w:szCs w:val="20"/>
        </w:rPr>
        <w:t>, M coefficients from the center portion of these 2N coefficients are utilized in the FDSS process.</w:t>
      </w:r>
      <w:r>
        <w:rPr>
          <w:rFonts w:hAnsi="Cambria Math" w:hint="eastAsia"/>
          <w:sz w:val="20"/>
          <w:szCs w:val="20"/>
        </w:rPr>
        <w:t xml:space="preserve"> Assuming </w:t>
      </w:r>
      <w:r>
        <w:rPr>
          <w:rFonts w:hint="eastAsia"/>
          <w:sz w:val="20"/>
          <w:szCs w:val="20"/>
        </w:rPr>
        <w:t xml:space="preserve">N=300, the filter </w:t>
      </w:r>
      <w:r>
        <w:rPr>
          <w:rFonts w:hAnsi="Cambria Math"/>
          <w:sz w:val="20"/>
          <w:szCs w:val="20"/>
        </w:rPr>
        <w:t xml:space="preserve">coefficients </w:t>
      </w:r>
      <w:r>
        <w:rPr>
          <w:rFonts w:hAnsi="Cambria Math" w:hint="eastAsia"/>
          <w:sz w:val="20"/>
          <w:szCs w:val="20"/>
        </w:rPr>
        <w:t xml:space="preserve">are illustrated in Figure </w:t>
      </w:r>
      <w:r>
        <w:rPr>
          <w:rFonts w:hint="eastAsia"/>
          <w:sz w:val="20"/>
          <w:szCs w:val="20"/>
        </w:rPr>
        <w:t>2.1.2.4-7</w:t>
      </w:r>
      <w:r>
        <w:rPr>
          <w:rFonts w:hAnsi="Cambria Math" w:hint="eastAsia"/>
          <w:sz w:val="20"/>
          <w:szCs w:val="20"/>
        </w:rPr>
        <w:t>.</w:t>
      </w:r>
    </w:p>
    <w:p w14:paraId="3C846706" w14:textId="77777777" w:rsidR="00877CC3" w:rsidRDefault="007239B9">
      <w:pPr>
        <w:snapToGrid w:val="0"/>
        <w:spacing w:after="120"/>
        <w:jc w:val="center"/>
        <w:rPr>
          <w:rFonts w:hAnsi="Cambria Math"/>
          <w:sz w:val="20"/>
          <w:szCs w:val="20"/>
        </w:rPr>
      </w:pPr>
      <w:r>
        <w:rPr>
          <w:rFonts w:hAnsi="Cambria Math" w:hint="eastAsia"/>
          <w:sz w:val="20"/>
          <w:szCs w:val="20"/>
        </w:rPr>
        <w:object w:dxaOrig="4884" w:dyaOrig="4260" w14:anchorId="4561240B">
          <v:shape id="_x0000_i1031" type="#_x0000_t75" style="width:244pt;height:213pt" o:ole="">
            <v:imagedata r:id="rId34" o:title=""/>
            <o:lock v:ext="edit" aspectratio="f"/>
          </v:shape>
          <o:OLEObject Type="Embed" ProgID="Visio.Drawing.11" ShapeID="_x0000_i1031" DrawAspect="Content" ObjectID="_1824044152" r:id="rId35"/>
        </w:object>
      </w:r>
    </w:p>
    <w:p w14:paraId="240FFFD0" w14:textId="77777777" w:rsidR="00877CC3" w:rsidRDefault="007239B9">
      <w:pPr>
        <w:snapToGrid w:val="0"/>
        <w:spacing w:after="120"/>
        <w:jc w:val="center"/>
        <w:rPr>
          <w:rFonts w:hAnsi="Cambria Math"/>
          <w:sz w:val="20"/>
          <w:szCs w:val="20"/>
        </w:rPr>
      </w:pPr>
      <w:r>
        <w:rPr>
          <w:rFonts w:hAnsi="Cambria Math" w:hint="eastAsia"/>
          <w:sz w:val="20"/>
          <w:szCs w:val="20"/>
        </w:rPr>
        <w:t xml:space="preserve">Figure </w:t>
      </w:r>
      <w:r>
        <w:rPr>
          <w:rFonts w:hint="eastAsia"/>
          <w:sz w:val="20"/>
          <w:szCs w:val="20"/>
        </w:rPr>
        <w:t>2.1.2.4-7</w:t>
      </w:r>
      <w:r>
        <w:rPr>
          <w:rFonts w:hAnsi="Cambria Math" w:hint="eastAsia"/>
          <w:sz w:val="20"/>
          <w:szCs w:val="20"/>
        </w:rPr>
        <w:t xml:space="preserve"> Non-transparent </w:t>
      </w:r>
      <w:r>
        <w:rPr>
          <w:rFonts w:hint="eastAsia"/>
          <w:sz w:val="20"/>
          <w:szCs w:val="20"/>
        </w:rPr>
        <w:t xml:space="preserve">filter </w:t>
      </w:r>
      <w:r>
        <w:rPr>
          <w:rFonts w:hAnsi="Cambria Math"/>
          <w:sz w:val="20"/>
          <w:szCs w:val="20"/>
        </w:rPr>
        <w:t>coefficients</w:t>
      </w:r>
      <w:r>
        <w:rPr>
          <w:rFonts w:hAnsi="Cambria Math" w:hint="eastAsia"/>
          <w:sz w:val="20"/>
          <w:szCs w:val="20"/>
        </w:rPr>
        <w:t xml:space="preserve"> for </w:t>
      </w:r>
      <w:r>
        <w:rPr>
          <w:rFonts w:hint="eastAsia"/>
          <w:sz w:val="20"/>
          <w:szCs w:val="20"/>
        </w:rPr>
        <w:t xml:space="preserve">I-modulation for </w:t>
      </w:r>
      <w:r>
        <w:rPr>
          <w:sz w:val="20"/>
          <w:szCs w:val="20"/>
        </w:rPr>
        <w:t>π</w:t>
      </w:r>
      <w:r>
        <w:rPr>
          <w:rFonts w:hint="eastAsia"/>
          <w:sz w:val="20"/>
          <w:szCs w:val="20"/>
        </w:rPr>
        <w:t>/2-BPSK</w:t>
      </w:r>
    </w:p>
    <w:p w14:paraId="14D588EF" w14:textId="77777777" w:rsidR="00877CC3" w:rsidRDefault="007239B9">
      <w:pPr>
        <w:numPr>
          <w:ilvl w:val="0"/>
          <w:numId w:val="30"/>
        </w:numPr>
        <w:snapToGrid w:val="0"/>
        <w:spacing w:after="120"/>
        <w:ind w:left="403" w:hanging="403"/>
        <w:jc w:val="both"/>
        <w:rPr>
          <w:sz w:val="20"/>
          <w:szCs w:val="20"/>
        </w:rPr>
      </w:pPr>
      <w:r>
        <w:rPr>
          <w:rFonts w:hint="eastAsia"/>
          <w:sz w:val="20"/>
          <w:szCs w:val="20"/>
        </w:rPr>
        <w:t>QPSK/QAM</w:t>
      </w:r>
    </w:p>
    <w:p w14:paraId="5EF2FF68" w14:textId="77777777" w:rsidR="00877CC3" w:rsidRDefault="007239B9">
      <w:pPr>
        <w:snapToGrid w:val="0"/>
        <w:spacing w:after="120"/>
        <w:jc w:val="both"/>
        <w:rPr>
          <w:rFonts w:hAnsi="Cambria Math"/>
          <w:sz w:val="20"/>
          <w:szCs w:val="20"/>
        </w:rPr>
      </w:pPr>
      <w:r>
        <w:rPr>
          <w:rFonts w:hAnsi="Cambria Math" w:hint="eastAsia"/>
          <w:sz w:val="20"/>
          <w:szCs w:val="20"/>
        </w:rPr>
        <w:t>The  I-modulation scheme for QPSK/QAM can also be</w:t>
      </w:r>
      <w:r>
        <w:rPr>
          <w:rFonts w:hint="eastAsia"/>
          <w:sz w:val="20"/>
          <w:szCs w:val="20"/>
        </w:rPr>
        <w:t xml:space="preserve"> implemented via frequency-domain approach to reduce PAPR while maintaining spectral efficiency and link performance.</w:t>
      </w:r>
    </w:p>
    <w:p w14:paraId="2B3D16AB" w14:textId="77777777" w:rsidR="00877CC3" w:rsidRDefault="007239B9">
      <w:pPr>
        <w:pStyle w:val="YJ-Observation"/>
        <w:numPr>
          <w:ilvl w:val="0"/>
          <w:numId w:val="0"/>
        </w:numPr>
        <w:tabs>
          <w:tab w:val="clear" w:pos="0"/>
        </w:tabs>
        <w:snapToGrid w:val="0"/>
        <w:spacing w:beforeLines="0" w:afterLines="0" w:after="120" w:line="240" w:lineRule="auto"/>
        <w:jc w:val="both"/>
        <w:rPr>
          <w:b w:val="0"/>
          <w:bCs w:val="0"/>
          <w:lang w:val="en-US" w:eastAsia="zh-CN"/>
        </w:rPr>
      </w:pPr>
      <w:r>
        <w:rPr>
          <w:rFonts w:hint="eastAsia"/>
        </w:rPr>
        <w:t>Observation 1</w:t>
      </w:r>
      <w:r>
        <w:rPr>
          <w:rFonts w:hint="eastAsia"/>
          <w:lang w:val="en-US" w:eastAsia="zh-CN"/>
        </w:rPr>
        <w:t>7</w:t>
      </w:r>
      <w:r>
        <w:rPr>
          <w:rFonts w:hint="eastAsia"/>
        </w:rPr>
        <w:t>:</w:t>
      </w:r>
      <w:r>
        <w:rPr>
          <w:rFonts w:hint="eastAsia"/>
          <w:b w:val="0"/>
          <w:bCs w:val="0"/>
        </w:rPr>
        <w:t xml:space="preserve"> </w:t>
      </w:r>
      <w:r>
        <w:rPr>
          <w:b w:val="0"/>
          <w:bCs w:val="0"/>
          <w:lang w:val="en-US" w:eastAsia="zh-CN"/>
        </w:rPr>
        <w:t>The I-modulation scheme can be achieved using either a time-domain approach or a frequency-domain approach.</w:t>
      </w:r>
    </w:p>
    <w:p w14:paraId="619B6873" w14:textId="11289ED0" w:rsidR="00877CC3" w:rsidRDefault="007239B9">
      <w:pPr>
        <w:snapToGrid w:val="0"/>
        <w:spacing w:after="120"/>
        <w:jc w:val="both"/>
        <w:rPr>
          <w:rFonts w:hAnsi="Cambria Math"/>
          <w:sz w:val="20"/>
          <w:szCs w:val="20"/>
        </w:rPr>
      </w:pPr>
      <w:r>
        <w:rPr>
          <w:rFonts w:hAnsi="Cambria Math" w:hint="eastAsia"/>
          <w:sz w:val="20"/>
          <w:szCs w:val="20"/>
        </w:rPr>
        <w:t xml:space="preserve">In summary, the I-modulation scheme is applicable to existing </w:t>
      </w:r>
      <w:r>
        <w:rPr>
          <w:sz w:val="20"/>
          <w:szCs w:val="20"/>
        </w:rPr>
        <w:t>π</w:t>
      </w:r>
      <w:r>
        <w:rPr>
          <w:rFonts w:hAnsi="Cambria Math" w:hint="eastAsia"/>
          <w:sz w:val="20"/>
          <w:szCs w:val="20"/>
        </w:rPr>
        <w:t xml:space="preserve">/2-BPSK, QPSK, and QAM modulations, covering a wide range of spectral efficiency. According to TS 38.214, spectral efficiency can be derived from the ratio of the transport block size to the number of time-frequency REs carrying the transport block. Thus, Figure </w:t>
      </w:r>
      <w:r>
        <w:rPr>
          <w:rFonts w:hint="eastAsia"/>
          <w:sz w:val="20"/>
          <w:szCs w:val="20"/>
        </w:rPr>
        <w:t>2.1.2.4-</w:t>
      </w:r>
      <w:r>
        <w:rPr>
          <w:sz w:val="20"/>
          <w:szCs w:val="20"/>
        </w:rPr>
        <w:t>8</w:t>
      </w:r>
      <w:r>
        <w:rPr>
          <w:rFonts w:hAnsi="Cambria Math" w:hint="eastAsia"/>
          <w:sz w:val="20"/>
          <w:szCs w:val="20"/>
        </w:rPr>
        <w:t xml:space="preserve"> illustrates the appropriate spectral efficiency range of I-modulation for </w:t>
      </w:r>
      <w:r>
        <w:rPr>
          <w:sz w:val="20"/>
          <w:szCs w:val="20"/>
        </w:rPr>
        <w:t>π</w:t>
      </w:r>
      <w:r>
        <w:rPr>
          <w:rFonts w:hAnsi="Cambria Math" w:hint="eastAsia"/>
          <w:sz w:val="20"/>
          <w:szCs w:val="20"/>
        </w:rPr>
        <w:t>/2-BPSK, QPSK, and QAM (I-</w:t>
      </w:r>
      <w:r>
        <w:rPr>
          <w:sz w:val="20"/>
          <w:szCs w:val="20"/>
        </w:rPr>
        <w:t>π</w:t>
      </w:r>
      <w:r>
        <w:rPr>
          <w:rFonts w:hAnsi="Cambria Math" w:hint="eastAsia"/>
          <w:sz w:val="20"/>
          <w:szCs w:val="20"/>
        </w:rPr>
        <w:t>/2-BPSK, I-QPSK, I-QAM).</w:t>
      </w:r>
    </w:p>
    <w:p w14:paraId="2202E4D0" w14:textId="77777777" w:rsidR="00877CC3" w:rsidRDefault="007239B9">
      <w:pPr>
        <w:snapToGrid w:val="0"/>
        <w:spacing w:after="120"/>
        <w:jc w:val="center"/>
        <w:rPr>
          <w:rFonts w:hAnsi="Cambria Math"/>
          <w:sz w:val="20"/>
          <w:szCs w:val="20"/>
        </w:rPr>
      </w:pPr>
      <w:r>
        <w:rPr>
          <w:rFonts w:hAnsi="Cambria Math"/>
          <w:sz w:val="20"/>
          <w:szCs w:val="20"/>
        </w:rPr>
        <w:object w:dxaOrig="8400" w:dyaOrig="2520" w14:anchorId="5A803F4C">
          <v:shape id="_x0000_i1032" type="#_x0000_t75" style="width:420pt;height:126pt" o:ole="">
            <v:imagedata r:id="rId36" o:title=""/>
            <o:lock v:ext="edit" aspectratio="f"/>
          </v:shape>
          <o:OLEObject Type="Embed" ProgID="Visio.Drawing.11" ShapeID="_x0000_i1032" DrawAspect="Content" ObjectID="_1824044153" r:id="rId37"/>
        </w:object>
      </w:r>
    </w:p>
    <w:p w14:paraId="4970F5FC" w14:textId="5776C1B7" w:rsidR="00877CC3" w:rsidRDefault="007239B9">
      <w:pPr>
        <w:snapToGrid w:val="0"/>
        <w:spacing w:after="120"/>
        <w:jc w:val="center"/>
        <w:rPr>
          <w:rFonts w:hAnsi="Cambria Math"/>
          <w:sz w:val="20"/>
          <w:szCs w:val="20"/>
        </w:rPr>
      </w:pPr>
      <w:r>
        <w:rPr>
          <w:rFonts w:hAnsi="Cambria Math" w:hint="eastAsia"/>
          <w:sz w:val="20"/>
          <w:szCs w:val="20"/>
        </w:rPr>
        <w:t xml:space="preserve">Figure </w:t>
      </w:r>
      <w:r>
        <w:rPr>
          <w:rFonts w:hint="eastAsia"/>
          <w:sz w:val="20"/>
          <w:szCs w:val="20"/>
        </w:rPr>
        <w:t>2.1.2.4-</w:t>
      </w:r>
      <w:r>
        <w:rPr>
          <w:sz w:val="20"/>
          <w:szCs w:val="20"/>
        </w:rPr>
        <w:t>8</w:t>
      </w:r>
      <w:r>
        <w:rPr>
          <w:rFonts w:hAnsi="Cambria Math" w:hint="eastAsia"/>
          <w:sz w:val="20"/>
          <w:szCs w:val="20"/>
        </w:rPr>
        <w:t xml:space="preserve"> Spectral efficiency range of I-modulation for </w:t>
      </w:r>
      <w:r>
        <w:rPr>
          <w:sz w:val="20"/>
          <w:szCs w:val="20"/>
        </w:rPr>
        <w:t>π</w:t>
      </w:r>
      <w:r>
        <w:rPr>
          <w:rFonts w:hAnsi="Cambria Math" w:hint="eastAsia"/>
          <w:sz w:val="20"/>
          <w:szCs w:val="20"/>
        </w:rPr>
        <w:t>/2-BPSK, QPSK, and QAM</w:t>
      </w:r>
    </w:p>
    <w:p w14:paraId="0D99A163" w14:textId="77777777" w:rsidR="00877CC3" w:rsidRDefault="007239B9">
      <w:pPr>
        <w:pStyle w:val="YJ-Observation"/>
        <w:numPr>
          <w:ilvl w:val="0"/>
          <w:numId w:val="0"/>
        </w:numPr>
        <w:tabs>
          <w:tab w:val="clear" w:pos="0"/>
        </w:tabs>
        <w:snapToGrid w:val="0"/>
        <w:spacing w:beforeLines="0" w:afterLines="0" w:after="120" w:line="240" w:lineRule="auto"/>
        <w:jc w:val="both"/>
        <w:rPr>
          <w:b w:val="0"/>
          <w:bCs w:val="0"/>
          <w:lang w:val="en-US" w:eastAsia="zh-CN"/>
        </w:rPr>
      </w:pPr>
      <w:r>
        <w:rPr>
          <w:rFonts w:hint="eastAsia"/>
        </w:rPr>
        <w:t>Observation 1</w:t>
      </w:r>
      <w:r>
        <w:rPr>
          <w:rFonts w:hint="eastAsia"/>
          <w:lang w:val="en-US" w:eastAsia="zh-CN"/>
        </w:rPr>
        <w:t>8</w:t>
      </w:r>
      <w:r>
        <w:rPr>
          <w:rFonts w:hint="eastAsia"/>
        </w:rPr>
        <w:t xml:space="preserve">: </w:t>
      </w:r>
      <w:r>
        <w:rPr>
          <w:b w:val="0"/>
          <w:bCs w:val="0"/>
          <w:lang w:val="en-US" w:eastAsia="zh-CN"/>
        </w:rPr>
        <w:t xml:space="preserve">The I-modulation scheme is applicable to a wide range of modulation schemes, from low-order π/2-BPSK to high-order QAM. </w:t>
      </w:r>
    </w:p>
    <w:p w14:paraId="59D10876" w14:textId="77777777" w:rsidR="00877CC3" w:rsidRDefault="007239B9">
      <w:pPr>
        <w:pStyle w:val="4"/>
        <w:numPr>
          <w:ilvl w:val="4"/>
          <w:numId w:val="15"/>
        </w:numPr>
        <w:spacing w:after="120"/>
        <w:rPr>
          <w:bCs/>
          <w:i/>
          <w:iCs/>
          <w:sz w:val="20"/>
          <w:szCs w:val="20"/>
          <w:lang w:val="en-US"/>
        </w:rPr>
      </w:pPr>
      <w:r>
        <w:rPr>
          <w:rFonts w:hint="eastAsia"/>
          <w:bCs/>
          <w:i/>
          <w:iCs/>
          <w:sz w:val="20"/>
          <w:szCs w:val="20"/>
          <w:lang w:val="en-US"/>
        </w:rPr>
        <w:t>Simulation results for interpolation modulation</w:t>
      </w:r>
    </w:p>
    <w:p w14:paraId="433E8B3B" w14:textId="77777777" w:rsidR="00877CC3" w:rsidRDefault="007239B9">
      <w:pPr>
        <w:snapToGrid w:val="0"/>
        <w:spacing w:after="120"/>
        <w:jc w:val="both"/>
        <w:rPr>
          <w:rFonts w:hAnsi="Cambria Math"/>
          <w:sz w:val="20"/>
          <w:szCs w:val="20"/>
        </w:rPr>
      </w:pPr>
      <w:r>
        <w:rPr>
          <w:rFonts w:hAnsi="Cambria Math" w:hint="eastAsia"/>
          <w:sz w:val="20"/>
          <w:szCs w:val="20"/>
        </w:rPr>
        <w:t>To evaluate the performance, we present the relevant simulation results in this section. The detailed simulation parameters and assumptions are provided in Annex Table A-3.</w:t>
      </w:r>
    </w:p>
    <w:p w14:paraId="517033A5" w14:textId="77777777" w:rsidR="00877CC3" w:rsidRDefault="007239B9">
      <w:pPr>
        <w:snapToGrid w:val="0"/>
        <w:spacing w:after="120"/>
        <w:jc w:val="both"/>
        <w:rPr>
          <w:rFonts w:hAnsi="Cambria Math"/>
          <w:b/>
          <w:bCs/>
          <w:sz w:val="20"/>
          <w:szCs w:val="20"/>
          <w:u w:val="single"/>
        </w:rPr>
      </w:pPr>
      <w:r>
        <w:rPr>
          <w:rFonts w:hAnsi="Cambria Math" w:hint="eastAsia"/>
          <w:b/>
          <w:bCs/>
          <w:sz w:val="20"/>
          <w:szCs w:val="20"/>
          <w:u w:val="single"/>
        </w:rPr>
        <w:t>PAPR</w:t>
      </w:r>
    </w:p>
    <w:p w14:paraId="587A1948" w14:textId="4A6057E4" w:rsidR="00877CC3" w:rsidRDefault="007239B9">
      <w:pPr>
        <w:snapToGrid w:val="0"/>
        <w:spacing w:after="120"/>
        <w:jc w:val="both"/>
        <w:rPr>
          <w:rFonts w:hAnsi="Cambria Math"/>
          <w:sz w:val="20"/>
          <w:szCs w:val="20"/>
        </w:rPr>
      </w:pPr>
      <w:r>
        <w:rPr>
          <w:rFonts w:hAnsi="Cambria Math" w:hint="eastAsia"/>
          <w:sz w:val="20"/>
          <w:szCs w:val="20"/>
        </w:rPr>
        <w:t xml:space="preserve">Figure </w:t>
      </w:r>
      <w:r>
        <w:rPr>
          <w:rFonts w:hint="eastAsia"/>
          <w:sz w:val="20"/>
          <w:szCs w:val="20"/>
        </w:rPr>
        <w:t>2.1.2.4-</w:t>
      </w:r>
      <w:r>
        <w:rPr>
          <w:sz w:val="20"/>
          <w:szCs w:val="20"/>
        </w:rPr>
        <w:t>9</w:t>
      </w:r>
      <w:r>
        <w:rPr>
          <w:rFonts w:hAnsi="Cambria Math" w:hint="eastAsia"/>
          <w:sz w:val="20"/>
          <w:szCs w:val="20"/>
        </w:rPr>
        <w:t xml:space="preserve"> to </w:t>
      </w:r>
      <w:r>
        <w:rPr>
          <w:rFonts w:hint="eastAsia"/>
          <w:sz w:val="20"/>
          <w:szCs w:val="20"/>
        </w:rPr>
        <w:t>2.1.2.4-12</w:t>
      </w:r>
      <w:r>
        <w:rPr>
          <w:rFonts w:hAnsi="Cambria Math" w:hint="eastAsia"/>
          <w:sz w:val="20"/>
          <w:szCs w:val="20"/>
        </w:rPr>
        <w:t xml:space="preserve"> show the PAPR performance of I-modulation for </w:t>
      </w:r>
      <w:r>
        <w:rPr>
          <w:sz w:val="20"/>
          <w:szCs w:val="20"/>
        </w:rPr>
        <w:t>π</w:t>
      </w:r>
      <w:r>
        <w:rPr>
          <w:rFonts w:hAnsi="Cambria Math" w:hint="eastAsia"/>
          <w:sz w:val="20"/>
          <w:szCs w:val="20"/>
        </w:rPr>
        <w:t>/2-BPSK, QPSK and 16QAM, respectively, where the simulations assume the same realistic transmission bandwidth across all schemes in each figure.</w:t>
      </w:r>
    </w:p>
    <w:p w14:paraId="5F28BEEA" w14:textId="77777777" w:rsidR="00877CC3" w:rsidRDefault="007239B9">
      <w:pPr>
        <w:snapToGrid w:val="0"/>
        <w:spacing w:after="120"/>
        <w:jc w:val="center"/>
        <w:rPr>
          <w:rFonts w:hAnsi="Cambria Math"/>
          <w:sz w:val="20"/>
          <w:szCs w:val="20"/>
        </w:rPr>
      </w:pPr>
      <w:r>
        <w:rPr>
          <w:rFonts w:hAnsi="Cambria Math" w:hint="eastAsia"/>
          <w:noProof/>
          <w:sz w:val="20"/>
          <w:szCs w:val="20"/>
        </w:rPr>
        <w:drawing>
          <wp:inline distT="0" distB="0" distL="114300" distR="114300" wp14:anchorId="7E735F7A" wp14:editId="2B22B9D7">
            <wp:extent cx="2788920" cy="2094230"/>
            <wp:effectExtent l="0" t="0" r="0" b="8890"/>
            <wp:docPr id="8" name="图片 8" descr="Pi4BPSK_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Pi4BPSK_1105"/>
                    <pic:cNvPicPr>
                      <a:picLocks noChangeAspect="1"/>
                    </pic:cNvPicPr>
                  </pic:nvPicPr>
                  <pic:blipFill>
                    <a:blip r:embed="rId38"/>
                    <a:stretch>
                      <a:fillRect/>
                    </a:stretch>
                  </pic:blipFill>
                  <pic:spPr>
                    <a:xfrm>
                      <a:off x="0" y="0"/>
                      <a:ext cx="2788920" cy="2094230"/>
                    </a:xfrm>
                    <a:prstGeom prst="rect">
                      <a:avLst/>
                    </a:prstGeom>
                  </pic:spPr>
                </pic:pic>
              </a:graphicData>
            </a:graphic>
          </wp:inline>
        </w:drawing>
      </w:r>
    </w:p>
    <w:p w14:paraId="3930F618" w14:textId="67922AB0" w:rsidR="00877CC3" w:rsidRDefault="007239B9">
      <w:pPr>
        <w:snapToGrid w:val="0"/>
        <w:spacing w:after="120"/>
        <w:jc w:val="center"/>
        <w:rPr>
          <w:rFonts w:hAnsi="Cambria Math"/>
          <w:sz w:val="20"/>
          <w:szCs w:val="20"/>
        </w:rPr>
      </w:pPr>
      <w:r>
        <w:rPr>
          <w:rFonts w:hAnsi="Cambria Math" w:hint="eastAsia"/>
          <w:sz w:val="20"/>
          <w:szCs w:val="20"/>
        </w:rPr>
        <w:t xml:space="preserve">Figure </w:t>
      </w:r>
      <w:r>
        <w:rPr>
          <w:rFonts w:hint="eastAsia"/>
          <w:sz w:val="20"/>
          <w:szCs w:val="20"/>
        </w:rPr>
        <w:t>2.1.2.4-</w:t>
      </w:r>
      <w:r>
        <w:rPr>
          <w:sz w:val="20"/>
          <w:szCs w:val="20"/>
        </w:rPr>
        <w:t>9</w:t>
      </w:r>
      <w:r>
        <w:rPr>
          <w:rFonts w:hAnsi="Cambria Math" w:hint="eastAsia"/>
          <w:sz w:val="20"/>
          <w:szCs w:val="20"/>
        </w:rPr>
        <w:t xml:space="preserve"> PAPR of I-modulation for </w:t>
      </w:r>
      <w:r>
        <w:rPr>
          <w:rFonts w:hAnsi="Cambria Math"/>
          <w:sz w:val="20"/>
          <w:szCs w:val="20"/>
        </w:rPr>
        <w:t>π</w:t>
      </w:r>
      <w:r>
        <w:rPr>
          <w:rFonts w:hAnsi="Cambria Math" w:hint="eastAsia"/>
          <w:sz w:val="20"/>
          <w:szCs w:val="20"/>
        </w:rPr>
        <w:t>/2-BPSK</w:t>
      </w:r>
    </w:p>
    <w:p w14:paraId="265DBD74" w14:textId="77777777" w:rsidR="00877CC3" w:rsidRDefault="007239B9">
      <w:pPr>
        <w:snapToGrid w:val="0"/>
        <w:spacing w:after="120"/>
        <w:jc w:val="center"/>
        <w:rPr>
          <w:rFonts w:hAnsi="Cambria Math"/>
          <w:sz w:val="20"/>
          <w:szCs w:val="20"/>
        </w:rPr>
      </w:pPr>
      <w:r>
        <w:rPr>
          <w:rFonts w:hAnsi="Cambria Math" w:hint="eastAsia"/>
          <w:noProof/>
          <w:sz w:val="20"/>
          <w:szCs w:val="20"/>
        </w:rPr>
        <w:drawing>
          <wp:inline distT="0" distB="0" distL="114300" distR="114300" wp14:anchorId="6E4043F2" wp14:editId="327B88C3">
            <wp:extent cx="2818130" cy="2113915"/>
            <wp:effectExtent l="0" t="0" r="0" b="0"/>
            <wp:docPr id="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5"/>
                    <pic:cNvPicPr>
                      <a:picLocks noChangeAspect="1"/>
                    </pic:cNvPicPr>
                  </pic:nvPicPr>
                  <pic:blipFill>
                    <a:blip r:embed="rId39"/>
                    <a:stretch>
                      <a:fillRect/>
                    </a:stretch>
                  </pic:blipFill>
                  <pic:spPr>
                    <a:xfrm>
                      <a:off x="0" y="0"/>
                      <a:ext cx="2818130" cy="2113915"/>
                    </a:xfrm>
                    <a:prstGeom prst="rect">
                      <a:avLst/>
                    </a:prstGeom>
                    <a:noFill/>
                    <a:ln>
                      <a:noFill/>
                    </a:ln>
                  </pic:spPr>
                </pic:pic>
              </a:graphicData>
            </a:graphic>
          </wp:inline>
        </w:drawing>
      </w:r>
    </w:p>
    <w:p w14:paraId="7539D099" w14:textId="5D1B0227" w:rsidR="00877CC3" w:rsidRDefault="007239B9">
      <w:pPr>
        <w:snapToGrid w:val="0"/>
        <w:spacing w:after="120"/>
        <w:jc w:val="center"/>
        <w:rPr>
          <w:rFonts w:hAnsi="Cambria Math"/>
          <w:sz w:val="20"/>
          <w:szCs w:val="20"/>
        </w:rPr>
      </w:pPr>
      <w:r>
        <w:rPr>
          <w:rFonts w:hAnsi="Cambria Math" w:hint="eastAsia"/>
          <w:sz w:val="20"/>
          <w:szCs w:val="20"/>
        </w:rPr>
        <w:lastRenderedPageBreak/>
        <w:t xml:space="preserve">Figure </w:t>
      </w:r>
      <w:r>
        <w:rPr>
          <w:rFonts w:hint="eastAsia"/>
          <w:sz w:val="20"/>
          <w:szCs w:val="20"/>
        </w:rPr>
        <w:t>2.1.2.4-1</w:t>
      </w:r>
      <w:r>
        <w:rPr>
          <w:sz w:val="20"/>
          <w:szCs w:val="20"/>
        </w:rPr>
        <w:t>0</w:t>
      </w:r>
      <w:r>
        <w:rPr>
          <w:rFonts w:hAnsi="Cambria Math" w:hint="eastAsia"/>
          <w:sz w:val="20"/>
          <w:szCs w:val="20"/>
        </w:rPr>
        <w:t xml:space="preserve"> PAPR of I-modulation for QPSK</w:t>
      </w:r>
    </w:p>
    <w:p w14:paraId="46046608" w14:textId="77777777" w:rsidR="00877CC3" w:rsidRDefault="007239B9">
      <w:pPr>
        <w:snapToGrid w:val="0"/>
        <w:spacing w:after="120"/>
        <w:jc w:val="center"/>
        <w:rPr>
          <w:rFonts w:hAnsi="Cambria Math"/>
          <w:sz w:val="20"/>
          <w:szCs w:val="20"/>
        </w:rPr>
      </w:pPr>
      <w:r>
        <w:rPr>
          <w:rFonts w:hAnsi="Cambria Math" w:hint="eastAsia"/>
          <w:noProof/>
          <w:sz w:val="20"/>
          <w:szCs w:val="20"/>
        </w:rPr>
        <w:drawing>
          <wp:inline distT="0" distB="0" distL="114300" distR="114300" wp14:anchorId="483A5F68" wp14:editId="026AE5F6">
            <wp:extent cx="2792730" cy="2094865"/>
            <wp:effectExtent l="0" t="0" r="0" b="0"/>
            <wp:docPr id="1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7"/>
                    <pic:cNvPicPr>
                      <a:picLocks noChangeAspect="1"/>
                    </pic:cNvPicPr>
                  </pic:nvPicPr>
                  <pic:blipFill>
                    <a:blip r:embed="rId40"/>
                    <a:stretch>
                      <a:fillRect/>
                    </a:stretch>
                  </pic:blipFill>
                  <pic:spPr>
                    <a:xfrm>
                      <a:off x="0" y="0"/>
                      <a:ext cx="2792730" cy="2094865"/>
                    </a:xfrm>
                    <a:prstGeom prst="rect">
                      <a:avLst/>
                    </a:prstGeom>
                    <a:noFill/>
                    <a:ln>
                      <a:noFill/>
                    </a:ln>
                  </pic:spPr>
                </pic:pic>
              </a:graphicData>
            </a:graphic>
          </wp:inline>
        </w:drawing>
      </w:r>
    </w:p>
    <w:p w14:paraId="31CB22D7" w14:textId="4014D8D9" w:rsidR="00877CC3" w:rsidRDefault="007239B9">
      <w:pPr>
        <w:snapToGrid w:val="0"/>
        <w:spacing w:after="120"/>
        <w:jc w:val="center"/>
        <w:rPr>
          <w:rFonts w:hAnsi="Cambria Math"/>
          <w:sz w:val="20"/>
          <w:szCs w:val="20"/>
        </w:rPr>
      </w:pPr>
      <w:r>
        <w:rPr>
          <w:rFonts w:hAnsi="Cambria Math" w:hint="eastAsia"/>
          <w:sz w:val="20"/>
          <w:szCs w:val="20"/>
        </w:rPr>
        <w:t xml:space="preserve">Figure </w:t>
      </w:r>
      <w:r>
        <w:rPr>
          <w:rFonts w:hint="eastAsia"/>
          <w:sz w:val="20"/>
          <w:szCs w:val="20"/>
        </w:rPr>
        <w:t>2.1.2.4-1</w:t>
      </w:r>
      <w:r>
        <w:rPr>
          <w:sz w:val="20"/>
          <w:szCs w:val="20"/>
        </w:rPr>
        <w:t>1</w:t>
      </w:r>
      <w:r>
        <w:rPr>
          <w:rFonts w:hAnsi="Cambria Math" w:hint="eastAsia"/>
          <w:sz w:val="20"/>
          <w:szCs w:val="20"/>
        </w:rPr>
        <w:t xml:space="preserve"> PAPR of I-modulation for 16QAM</w:t>
      </w:r>
    </w:p>
    <w:p w14:paraId="59045517" w14:textId="410636B1" w:rsidR="00877CC3" w:rsidRDefault="007239B9">
      <w:pPr>
        <w:snapToGrid w:val="0"/>
        <w:spacing w:after="120"/>
        <w:jc w:val="both"/>
        <w:rPr>
          <w:rFonts w:hAnsi="Cambria Math"/>
          <w:sz w:val="20"/>
          <w:szCs w:val="20"/>
        </w:rPr>
      </w:pPr>
      <w:r>
        <w:rPr>
          <w:rFonts w:hAnsi="Cambria Math" w:hint="eastAsia"/>
          <w:sz w:val="20"/>
          <w:szCs w:val="20"/>
        </w:rPr>
        <w:t xml:space="preserve">From Figure </w:t>
      </w:r>
      <w:r>
        <w:rPr>
          <w:rFonts w:hint="eastAsia"/>
          <w:sz w:val="20"/>
          <w:szCs w:val="20"/>
        </w:rPr>
        <w:t>2.1.2.4-</w:t>
      </w:r>
      <w:r>
        <w:rPr>
          <w:sz w:val="20"/>
          <w:szCs w:val="20"/>
        </w:rPr>
        <w:t>9</w:t>
      </w:r>
      <w:r>
        <w:rPr>
          <w:rFonts w:hAnsi="Cambria Math" w:hint="eastAsia"/>
          <w:sz w:val="20"/>
          <w:szCs w:val="20"/>
        </w:rPr>
        <w:t xml:space="preserve"> to </w:t>
      </w:r>
      <w:r>
        <w:rPr>
          <w:rFonts w:hint="eastAsia"/>
          <w:sz w:val="20"/>
          <w:szCs w:val="20"/>
        </w:rPr>
        <w:t>2.1.2.4-1</w:t>
      </w:r>
      <w:r>
        <w:rPr>
          <w:sz w:val="20"/>
          <w:szCs w:val="20"/>
        </w:rPr>
        <w:t>1</w:t>
      </w:r>
      <w:r>
        <w:rPr>
          <w:rFonts w:hAnsi="Cambria Math" w:hint="eastAsia"/>
          <w:sz w:val="20"/>
          <w:szCs w:val="20"/>
        </w:rPr>
        <w:t xml:space="preserve">, it can be observed that: </w:t>
      </w:r>
    </w:p>
    <w:p w14:paraId="16413C08" w14:textId="77777777" w:rsidR="00877CC3" w:rsidRDefault="007239B9">
      <w:pPr>
        <w:snapToGrid w:val="0"/>
        <w:spacing w:after="120"/>
        <w:jc w:val="both"/>
        <w:rPr>
          <w:i/>
          <w:iCs/>
          <w:sz w:val="21"/>
          <w:szCs w:val="21"/>
        </w:rPr>
      </w:pPr>
      <w:r>
        <w:rPr>
          <w:rFonts w:hint="eastAsia"/>
          <w:b/>
          <w:bCs/>
          <w:i/>
          <w:iCs/>
          <w:sz w:val="20"/>
          <w:szCs w:val="20"/>
        </w:rPr>
        <w:t xml:space="preserve">Observation 19: </w:t>
      </w:r>
      <w:r>
        <w:rPr>
          <w:rFonts w:hAnsi="Cambria Math"/>
          <w:i/>
          <w:iCs/>
          <w:sz w:val="20"/>
          <w:szCs w:val="20"/>
        </w:rPr>
        <w:t xml:space="preserve">The I-modulation scheme achieves significant PAPR reduction compared to conventional </w:t>
      </w:r>
      <w:r>
        <w:rPr>
          <w:rFonts w:hAnsi="Cambria Math"/>
          <w:i/>
          <w:iCs/>
          <w:sz w:val="20"/>
          <w:szCs w:val="20"/>
        </w:rPr>
        <w:t>π</w:t>
      </w:r>
      <w:r>
        <w:rPr>
          <w:rFonts w:hAnsi="Cambria Math"/>
          <w:i/>
          <w:iCs/>
          <w:sz w:val="20"/>
          <w:szCs w:val="20"/>
        </w:rPr>
        <w:t xml:space="preserve">/2-BPSK, QPSK, and 16QAM with and without transparent FDSS. </w:t>
      </w:r>
    </w:p>
    <w:p w14:paraId="5FA8CF3A" w14:textId="77777777" w:rsidR="00877CC3" w:rsidRDefault="007239B9">
      <w:pPr>
        <w:snapToGrid w:val="0"/>
        <w:spacing w:after="120"/>
        <w:jc w:val="both"/>
        <w:rPr>
          <w:rFonts w:hAnsi="Cambria Math"/>
          <w:b/>
          <w:bCs/>
          <w:sz w:val="20"/>
          <w:szCs w:val="20"/>
          <w:u w:val="single"/>
        </w:rPr>
      </w:pPr>
      <w:r>
        <w:rPr>
          <w:rFonts w:hAnsi="Cambria Math" w:hint="eastAsia"/>
          <w:b/>
          <w:bCs/>
          <w:sz w:val="20"/>
          <w:szCs w:val="20"/>
          <w:u w:val="single"/>
        </w:rPr>
        <w:t>BLER</w:t>
      </w:r>
    </w:p>
    <w:p w14:paraId="6A22D97B" w14:textId="77777777" w:rsidR="00877CC3" w:rsidRDefault="007239B9">
      <w:pPr>
        <w:snapToGrid w:val="0"/>
        <w:spacing w:after="120"/>
        <w:jc w:val="both"/>
        <w:rPr>
          <w:rFonts w:hAnsi="Cambria Math"/>
          <w:sz w:val="20"/>
          <w:szCs w:val="20"/>
        </w:rPr>
      </w:pPr>
      <w:r>
        <w:rPr>
          <w:rFonts w:hAnsi="Cambria Math" w:hint="eastAsia"/>
          <w:sz w:val="20"/>
          <w:szCs w:val="20"/>
        </w:rPr>
        <w:t xml:space="preserve">This subsection presents the BLER performance of I-modulation for </w:t>
      </w:r>
      <w:r>
        <w:rPr>
          <w:rFonts w:hAnsi="Cambria Math"/>
          <w:sz w:val="20"/>
          <w:szCs w:val="20"/>
        </w:rPr>
        <w:t>π</w:t>
      </w:r>
      <w:r>
        <w:rPr>
          <w:rFonts w:hAnsi="Cambria Math" w:hint="eastAsia"/>
          <w:sz w:val="20"/>
          <w:szCs w:val="20"/>
        </w:rPr>
        <w:t>/2-BPSK, QPSK and 16QAM, respectively. The simulations assume the same spectral efficiency and realistic transmission bandwidth across all schemes in each figure. That is, the same transport block size is carried within the same effective transmission bandwidth.</w:t>
      </w:r>
    </w:p>
    <w:p w14:paraId="55FE35B9" w14:textId="77777777" w:rsidR="00877CC3" w:rsidRDefault="00877CC3">
      <w:pPr>
        <w:snapToGrid w:val="0"/>
        <w:spacing w:after="120"/>
        <w:jc w:val="both"/>
        <w:rPr>
          <w:rFonts w:hAnsi="Cambria Math"/>
          <w:sz w:val="20"/>
          <w:szCs w:val="20"/>
        </w:rPr>
      </w:pP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877CC3" w14:paraId="07661CD8" w14:textId="77777777">
        <w:tc>
          <w:tcPr>
            <w:tcW w:w="4770" w:type="dxa"/>
            <w:tcBorders>
              <w:tl2br w:val="nil"/>
              <w:tr2bl w:val="nil"/>
            </w:tcBorders>
          </w:tcPr>
          <w:p w14:paraId="145FE595" w14:textId="77777777" w:rsidR="00877CC3" w:rsidRDefault="007239B9">
            <w:pPr>
              <w:snapToGrid w:val="0"/>
              <w:spacing w:after="120"/>
              <w:jc w:val="both"/>
              <w:rPr>
                <w:rFonts w:hAnsi="Cambria Math"/>
                <w:sz w:val="20"/>
                <w:szCs w:val="20"/>
              </w:rPr>
            </w:pPr>
            <w:r>
              <w:rPr>
                <w:rFonts w:hAnsi="Cambria Math" w:hint="eastAsia"/>
                <w:noProof/>
                <w:sz w:val="20"/>
                <w:szCs w:val="20"/>
              </w:rPr>
              <w:drawing>
                <wp:inline distT="0" distB="0" distL="114300" distR="114300" wp14:anchorId="5A04C54A" wp14:editId="04118733">
                  <wp:extent cx="2884170" cy="2164715"/>
                  <wp:effectExtent l="0" t="0" r="11430" b="14605"/>
                  <wp:docPr id="12" name="图片 12" descr="Pi4BPSKperf_2P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Pi4BPSKperf_2PRB"/>
                          <pic:cNvPicPr>
                            <a:picLocks noChangeAspect="1"/>
                          </pic:cNvPicPr>
                        </pic:nvPicPr>
                        <pic:blipFill>
                          <a:blip r:embed="rId41"/>
                          <a:stretch>
                            <a:fillRect/>
                          </a:stretch>
                        </pic:blipFill>
                        <pic:spPr>
                          <a:xfrm>
                            <a:off x="0" y="0"/>
                            <a:ext cx="2884170" cy="2164715"/>
                          </a:xfrm>
                          <a:prstGeom prst="rect">
                            <a:avLst/>
                          </a:prstGeom>
                        </pic:spPr>
                      </pic:pic>
                    </a:graphicData>
                  </a:graphic>
                </wp:inline>
              </w:drawing>
            </w:r>
          </w:p>
          <w:p w14:paraId="3DF743C5" w14:textId="77777777" w:rsidR="00877CC3" w:rsidRDefault="007239B9">
            <w:pPr>
              <w:snapToGrid w:val="0"/>
              <w:spacing w:after="120"/>
              <w:jc w:val="center"/>
              <w:rPr>
                <w:rFonts w:hAnsi="Cambria Math"/>
                <w:sz w:val="20"/>
                <w:szCs w:val="20"/>
              </w:rPr>
            </w:pPr>
            <w:r>
              <w:rPr>
                <w:rFonts w:hAnsi="Cambria Math" w:hint="eastAsia"/>
                <w:sz w:val="20"/>
                <w:szCs w:val="20"/>
              </w:rPr>
              <w:t>(a)</w:t>
            </w:r>
          </w:p>
        </w:tc>
        <w:tc>
          <w:tcPr>
            <w:tcW w:w="4771" w:type="dxa"/>
            <w:tcBorders>
              <w:tl2br w:val="nil"/>
              <w:tr2bl w:val="nil"/>
            </w:tcBorders>
          </w:tcPr>
          <w:p w14:paraId="51EFB0B6" w14:textId="77777777" w:rsidR="00877CC3" w:rsidRDefault="007239B9">
            <w:pPr>
              <w:snapToGrid w:val="0"/>
              <w:spacing w:after="120"/>
              <w:jc w:val="both"/>
              <w:rPr>
                <w:rFonts w:hAnsi="Cambria Math"/>
                <w:sz w:val="20"/>
                <w:szCs w:val="20"/>
              </w:rPr>
            </w:pPr>
            <w:r>
              <w:rPr>
                <w:rFonts w:hAnsi="Cambria Math" w:hint="eastAsia"/>
                <w:noProof/>
                <w:sz w:val="20"/>
                <w:szCs w:val="20"/>
              </w:rPr>
              <w:drawing>
                <wp:inline distT="0" distB="0" distL="114300" distR="114300" wp14:anchorId="2F7C5571" wp14:editId="4FE6A671">
                  <wp:extent cx="2884170" cy="2164715"/>
                  <wp:effectExtent l="0" t="0" r="11430" b="14605"/>
                  <wp:docPr id="17" name="图片 17" descr="Pi4BPSKperf_8P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Pi4BPSKperf_8PRB"/>
                          <pic:cNvPicPr>
                            <a:picLocks noChangeAspect="1"/>
                          </pic:cNvPicPr>
                        </pic:nvPicPr>
                        <pic:blipFill>
                          <a:blip r:embed="rId42"/>
                          <a:stretch>
                            <a:fillRect/>
                          </a:stretch>
                        </pic:blipFill>
                        <pic:spPr>
                          <a:xfrm>
                            <a:off x="0" y="0"/>
                            <a:ext cx="2884170" cy="2164715"/>
                          </a:xfrm>
                          <a:prstGeom prst="rect">
                            <a:avLst/>
                          </a:prstGeom>
                        </pic:spPr>
                      </pic:pic>
                    </a:graphicData>
                  </a:graphic>
                </wp:inline>
              </w:drawing>
            </w:r>
          </w:p>
          <w:p w14:paraId="735B0F47" w14:textId="77777777" w:rsidR="00877CC3" w:rsidRDefault="007239B9">
            <w:pPr>
              <w:snapToGrid w:val="0"/>
              <w:spacing w:after="120"/>
              <w:jc w:val="center"/>
              <w:rPr>
                <w:rFonts w:hAnsi="Cambria Math"/>
                <w:sz w:val="20"/>
                <w:szCs w:val="20"/>
              </w:rPr>
            </w:pPr>
            <w:r>
              <w:rPr>
                <w:rFonts w:hAnsi="Cambria Math" w:hint="eastAsia"/>
                <w:sz w:val="20"/>
                <w:szCs w:val="20"/>
              </w:rPr>
              <w:t>(b)</w:t>
            </w:r>
          </w:p>
        </w:tc>
      </w:tr>
      <w:tr w:rsidR="00877CC3" w14:paraId="14D6C04A" w14:textId="77777777">
        <w:tc>
          <w:tcPr>
            <w:tcW w:w="9541" w:type="dxa"/>
            <w:gridSpan w:val="2"/>
            <w:tcBorders>
              <w:tl2br w:val="nil"/>
              <w:tr2bl w:val="nil"/>
            </w:tcBorders>
          </w:tcPr>
          <w:p w14:paraId="736D3C4B" w14:textId="77777777" w:rsidR="00877CC3" w:rsidRDefault="007239B9">
            <w:pPr>
              <w:snapToGrid w:val="0"/>
              <w:spacing w:after="120"/>
              <w:jc w:val="center"/>
              <w:rPr>
                <w:rFonts w:hAnsi="Cambria Math"/>
                <w:sz w:val="20"/>
                <w:szCs w:val="20"/>
              </w:rPr>
            </w:pPr>
            <w:r>
              <w:rPr>
                <w:rFonts w:hAnsi="Cambria Math" w:hint="eastAsia"/>
                <w:noProof/>
                <w:sz w:val="20"/>
                <w:szCs w:val="20"/>
              </w:rPr>
              <w:lastRenderedPageBreak/>
              <w:drawing>
                <wp:inline distT="0" distB="0" distL="114300" distR="114300" wp14:anchorId="5E8C2773" wp14:editId="41D23DEB">
                  <wp:extent cx="2884170" cy="2164715"/>
                  <wp:effectExtent l="0" t="0" r="11430" b="14605"/>
                  <wp:docPr id="24" name="图片 24" descr="Pi4BPSKperf_24PRB_SE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Pi4BPSKperf_24PRB_SE0977"/>
                          <pic:cNvPicPr>
                            <a:picLocks noChangeAspect="1"/>
                          </pic:cNvPicPr>
                        </pic:nvPicPr>
                        <pic:blipFill>
                          <a:blip r:embed="rId43"/>
                          <a:stretch>
                            <a:fillRect/>
                          </a:stretch>
                        </pic:blipFill>
                        <pic:spPr>
                          <a:xfrm>
                            <a:off x="0" y="0"/>
                            <a:ext cx="2884170" cy="2164715"/>
                          </a:xfrm>
                          <a:prstGeom prst="rect">
                            <a:avLst/>
                          </a:prstGeom>
                        </pic:spPr>
                      </pic:pic>
                    </a:graphicData>
                  </a:graphic>
                </wp:inline>
              </w:drawing>
            </w:r>
          </w:p>
          <w:p w14:paraId="40AF016E" w14:textId="77777777" w:rsidR="00877CC3" w:rsidRDefault="007239B9">
            <w:pPr>
              <w:snapToGrid w:val="0"/>
              <w:spacing w:after="120"/>
              <w:jc w:val="center"/>
              <w:rPr>
                <w:rFonts w:hAnsi="Cambria Math"/>
                <w:sz w:val="20"/>
                <w:szCs w:val="20"/>
              </w:rPr>
            </w:pPr>
            <w:r>
              <w:rPr>
                <w:rFonts w:hAnsi="Cambria Math" w:hint="eastAsia"/>
                <w:sz w:val="20"/>
                <w:szCs w:val="20"/>
              </w:rPr>
              <w:t>(c)</w:t>
            </w:r>
          </w:p>
        </w:tc>
      </w:tr>
    </w:tbl>
    <w:p w14:paraId="0D9B9CDF" w14:textId="3BEEB8D0" w:rsidR="00877CC3" w:rsidRDefault="007239B9">
      <w:pPr>
        <w:snapToGrid w:val="0"/>
        <w:spacing w:after="120"/>
        <w:jc w:val="center"/>
        <w:rPr>
          <w:rFonts w:hAnsi="Cambria Math"/>
          <w:sz w:val="20"/>
          <w:szCs w:val="20"/>
        </w:rPr>
      </w:pPr>
      <w:r>
        <w:rPr>
          <w:rFonts w:hAnsi="Cambria Math" w:hint="eastAsia"/>
          <w:sz w:val="20"/>
          <w:szCs w:val="20"/>
        </w:rPr>
        <w:t xml:space="preserve">Figure </w:t>
      </w:r>
      <w:r>
        <w:rPr>
          <w:rFonts w:hint="eastAsia"/>
          <w:sz w:val="20"/>
          <w:szCs w:val="20"/>
        </w:rPr>
        <w:t>2.1.2.4-1</w:t>
      </w:r>
      <w:r>
        <w:rPr>
          <w:sz w:val="20"/>
          <w:szCs w:val="20"/>
        </w:rPr>
        <w:t>2</w:t>
      </w:r>
      <w:r>
        <w:rPr>
          <w:rFonts w:hAnsi="Cambria Math" w:hint="eastAsia"/>
          <w:sz w:val="20"/>
          <w:szCs w:val="20"/>
        </w:rPr>
        <w:t xml:space="preserve"> BLER performance for I-modulation for </w:t>
      </w:r>
      <w:r>
        <w:rPr>
          <w:rFonts w:hAnsi="Cambria Math"/>
          <w:sz w:val="20"/>
          <w:szCs w:val="20"/>
        </w:rPr>
        <w:t>π</w:t>
      </w:r>
      <w:r>
        <w:rPr>
          <w:rFonts w:hAnsi="Cambria Math" w:hint="eastAsia"/>
          <w:sz w:val="20"/>
          <w:szCs w:val="20"/>
        </w:rPr>
        <w:t>/2-BPSK</w:t>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9"/>
        <w:gridCol w:w="4701"/>
      </w:tblGrid>
      <w:tr w:rsidR="00877CC3" w14:paraId="71292A11" w14:textId="77777777">
        <w:tc>
          <w:tcPr>
            <w:tcW w:w="4770" w:type="dxa"/>
            <w:tcBorders>
              <w:tl2br w:val="nil"/>
              <w:tr2bl w:val="nil"/>
            </w:tcBorders>
            <w:vAlign w:val="center"/>
          </w:tcPr>
          <w:p w14:paraId="25DDBD27" w14:textId="77777777" w:rsidR="00877CC3" w:rsidRDefault="007239B9">
            <w:pPr>
              <w:snapToGrid w:val="0"/>
              <w:spacing w:after="120"/>
              <w:jc w:val="center"/>
              <w:rPr>
                <w:rFonts w:hAnsi="Cambria Math"/>
                <w:sz w:val="20"/>
                <w:szCs w:val="20"/>
              </w:rPr>
            </w:pPr>
            <w:r>
              <w:rPr>
                <w:rFonts w:hAnsi="Cambria Math" w:hint="eastAsia"/>
                <w:noProof/>
                <w:sz w:val="20"/>
                <w:szCs w:val="20"/>
              </w:rPr>
              <w:drawing>
                <wp:inline distT="0" distB="0" distL="114300" distR="114300" wp14:anchorId="399E43BA" wp14:editId="07990ADE">
                  <wp:extent cx="2981960" cy="2294890"/>
                  <wp:effectExtent l="0" t="0" r="0" b="0"/>
                  <wp:docPr id="4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8"/>
                          <pic:cNvPicPr>
                            <a:picLocks noChangeAspect="1"/>
                          </pic:cNvPicPr>
                        </pic:nvPicPr>
                        <pic:blipFill>
                          <a:blip r:embed="rId44"/>
                          <a:stretch>
                            <a:fillRect/>
                          </a:stretch>
                        </pic:blipFill>
                        <pic:spPr>
                          <a:xfrm>
                            <a:off x="0" y="0"/>
                            <a:ext cx="2981960" cy="2294890"/>
                          </a:xfrm>
                          <a:prstGeom prst="rect">
                            <a:avLst/>
                          </a:prstGeom>
                          <a:noFill/>
                          <a:ln>
                            <a:noFill/>
                          </a:ln>
                        </pic:spPr>
                      </pic:pic>
                    </a:graphicData>
                  </a:graphic>
                </wp:inline>
              </w:drawing>
            </w:r>
          </w:p>
          <w:p w14:paraId="46AE461A" w14:textId="77777777" w:rsidR="00877CC3" w:rsidRDefault="007239B9">
            <w:pPr>
              <w:snapToGrid w:val="0"/>
              <w:spacing w:after="120"/>
              <w:jc w:val="center"/>
              <w:rPr>
                <w:rFonts w:hAnsi="Cambria Math"/>
                <w:sz w:val="20"/>
                <w:szCs w:val="20"/>
              </w:rPr>
            </w:pPr>
            <w:r>
              <w:rPr>
                <w:rFonts w:hAnsi="Cambria Math" w:hint="eastAsia"/>
                <w:sz w:val="20"/>
                <w:szCs w:val="20"/>
              </w:rPr>
              <w:t>(a)</w:t>
            </w:r>
          </w:p>
        </w:tc>
        <w:tc>
          <w:tcPr>
            <w:tcW w:w="4771" w:type="dxa"/>
            <w:tcBorders>
              <w:tl2br w:val="nil"/>
              <w:tr2bl w:val="nil"/>
            </w:tcBorders>
            <w:vAlign w:val="center"/>
          </w:tcPr>
          <w:p w14:paraId="26C4317B" w14:textId="77777777" w:rsidR="00877CC3" w:rsidRDefault="007239B9">
            <w:pPr>
              <w:snapToGrid w:val="0"/>
              <w:spacing w:after="120"/>
              <w:jc w:val="center"/>
              <w:rPr>
                <w:rFonts w:hAnsi="Cambria Math"/>
                <w:sz w:val="20"/>
                <w:szCs w:val="20"/>
              </w:rPr>
            </w:pPr>
            <w:r>
              <w:rPr>
                <w:rFonts w:hAnsi="Cambria Math" w:hint="eastAsia"/>
                <w:noProof/>
                <w:sz w:val="20"/>
                <w:szCs w:val="20"/>
              </w:rPr>
              <w:drawing>
                <wp:inline distT="0" distB="0" distL="114300" distR="114300" wp14:anchorId="1542A764" wp14:editId="391C5868">
                  <wp:extent cx="3010535" cy="2287905"/>
                  <wp:effectExtent l="0" t="0" r="0" b="13335"/>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
                          <pic:cNvPicPr>
                            <a:picLocks noChangeAspect="1"/>
                          </pic:cNvPicPr>
                        </pic:nvPicPr>
                        <pic:blipFill>
                          <a:blip r:embed="rId45"/>
                          <a:stretch>
                            <a:fillRect/>
                          </a:stretch>
                        </pic:blipFill>
                        <pic:spPr>
                          <a:xfrm>
                            <a:off x="0" y="0"/>
                            <a:ext cx="3010535" cy="2287905"/>
                          </a:xfrm>
                          <a:prstGeom prst="rect">
                            <a:avLst/>
                          </a:prstGeom>
                          <a:noFill/>
                          <a:ln>
                            <a:noFill/>
                          </a:ln>
                        </pic:spPr>
                      </pic:pic>
                    </a:graphicData>
                  </a:graphic>
                </wp:inline>
              </w:drawing>
            </w:r>
          </w:p>
          <w:p w14:paraId="4FAB13F3" w14:textId="77777777" w:rsidR="00877CC3" w:rsidRDefault="007239B9">
            <w:pPr>
              <w:snapToGrid w:val="0"/>
              <w:spacing w:after="120"/>
              <w:jc w:val="center"/>
              <w:rPr>
                <w:rFonts w:hAnsi="Cambria Math"/>
                <w:sz w:val="20"/>
                <w:szCs w:val="20"/>
              </w:rPr>
            </w:pPr>
            <w:r>
              <w:rPr>
                <w:rFonts w:hAnsi="Cambria Math" w:hint="eastAsia"/>
                <w:sz w:val="20"/>
                <w:szCs w:val="20"/>
              </w:rPr>
              <w:t>(b)</w:t>
            </w:r>
          </w:p>
        </w:tc>
      </w:tr>
    </w:tbl>
    <w:p w14:paraId="533FB161" w14:textId="18D6564E" w:rsidR="00877CC3" w:rsidRDefault="007239B9">
      <w:pPr>
        <w:snapToGrid w:val="0"/>
        <w:spacing w:after="120"/>
        <w:jc w:val="center"/>
        <w:rPr>
          <w:rFonts w:hAnsi="Cambria Math"/>
          <w:sz w:val="20"/>
          <w:szCs w:val="20"/>
        </w:rPr>
      </w:pPr>
      <w:r>
        <w:rPr>
          <w:rFonts w:hAnsi="Cambria Math" w:hint="eastAsia"/>
          <w:sz w:val="20"/>
          <w:szCs w:val="20"/>
        </w:rPr>
        <w:t xml:space="preserve">Figure </w:t>
      </w:r>
      <w:r>
        <w:rPr>
          <w:rFonts w:hint="eastAsia"/>
          <w:sz w:val="20"/>
          <w:szCs w:val="20"/>
        </w:rPr>
        <w:t>2.1.2.4-1</w:t>
      </w:r>
      <w:r>
        <w:rPr>
          <w:sz w:val="20"/>
          <w:szCs w:val="20"/>
        </w:rPr>
        <w:t>3</w:t>
      </w:r>
      <w:r>
        <w:rPr>
          <w:rFonts w:hAnsi="Cambria Math" w:hint="eastAsia"/>
          <w:sz w:val="20"/>
          <w:szCs w:val="20"/>
        </w:rPr>
        <w:t xml:space="preserve"> BLER performance for I-modulation for QPSK</w:t>
      </w:r>
    </w:p>
    <w:p w14:paraId="4D84C2F5" w14:textId="5F123851" w:rsidR="00877CC3" w:rsidRDefault="007239B9">
      <w:pPr>
        <w:snapToGrid w:val="0"/>
        <w:spacing w:after="120"/>
        <w:jc w:val="both"/>
        <w:rPr>
          <w:rFonts w:hAnsi="Cambria Math"/>
          <w:sz w:val="20"/>
          <w:szCs w:val="20"/>
        </w:rPr>
      </w:pPr>
      <w:r>
        <w:rPr>
          <w:rFonts w:hAnsi="Cambria Math" w:hint="eastAsia"/>
          <w:sz w:val="20"/>
          <w:szCs w:val="20"/>
        </w:rPr>
        <w:t xml:space="preserve">From Figure </w:t>
      </w:r>
      <w:r>
        <w:rPr>
          <w:rFonts w:hint="eastAsia"/>
          <w:sz w:val="20"/>
          <w:szCs w:val="20"/>
        </w:rPr>
        <w:t>2.1.2.4-1</w:t>
      </w:r>
      <w:r>
        <w:rPr>
          <w:sz w:val="20"/>
          <w:szCs w:val="20"/>
        </w:rPr>
        <w:t>2</w:t>
      </w:r>
      <w:r>
        <w:rPr>
          <w:rFonts w:hAnsi="Cambria Math" w:hint="eastAsia"/>
          <w:sz w:val="20"/>
          <w:szCs w:val="20"/>
        </w:rPr>
        <w:t xml:space="preserve"> and </w:t>
      </w:r>
      <w:r>
        <w:rPr>
          <w:rFonts w:hint="eastAsia"/>
          <w:sz w:val="20"/>
          <w:szCs w:val="20"/>
        </w:rPr>
        <w:t>2.1.2.4-1</w:t>
      </w:r>
      <w:r>
        <w:rPr>
          <w:sz w:val="20"/>
          <w:szCs w:val="20"/>
        </w:rPr>
        <w:t>3</w:t>
      </w:r>
      <w:r>
        <w:rPr>
          <w:rFonts w:hAnsi="Cambria Math" w:hint="eastAsia"/>
          <w:sz w:val="20"/>
          <w:szCs w:val="20"/>
        </w:rPr>
        <w:t>, it can be observed that:</w:t>
      </w:r>
    </w:p>
    <w:p w14:paraId="79382058" w14:textId="77777777" w:rsidR="00877CC3" w:rsidRDefault="007239B9">
      <w:pPr>
        <w:snapToGrid w:val="0"/>
        <w:spacing w:after="120"/>
        <w:jc w:val="both"/>
        <w:rPr>
          <w:rFonts w:hAnsi="Cambria Math"/>
          <w:i/>
          <w:iCs/>
          <w:sz w:val="20"/>
          <w:szCs w:val="20"/>
        </w:rPr>
      </w:pPr>
      <w:r>
        <w:rPr>
          <w:rFonts w:hint="eastAsia"/>
          <w:b/>
          <w:bCs/>
          <w:i/>
          <w:iCs/>
          <w:sz w:val="20"/>
          <w:szCs w:val="20"/>
        </w:rPr>
        <w:t xml:space="preserve">Observation 20: </w:t>
      </w:r>
      <w:r>
        <w:rPr>
          <w:rFonts w:hAnsi="Cambria Math"/>
          <w:i/>
          <w:iCs/>
          <w:sz w:val="20"/>
          <w:szCs w:val="20"/>
        </w:rPr>
        <w:t xml:space="preserve">The I-modulation scheme provides better performance at 10% BLER compared to conventional </w:t>
      </w:r>
      <w:r>
        <w:rPr>
          <w:rFonts w:hAnsi="Cambria Math"/>
          <w:i/>
          <w:iCs/>
          <w:sz w:val="20"/>
          <w:szCs w:val="20"/>
        </w:rPr>
        <w:t>π</w:t>
      </w:r>
      <w:r>
        <w:rPr>
          <w:rFonts w:hAnsi="Cambria Math"/>
          <w:i/>
          <w:iCs/>
          <w:sz w:val="20"/>
          <w:szCs w:val="20"/>
        </w:rPr>
        <w:t>/2-BPSK, QPSK with transparent FDSS.</w:t>
      </w:r>
    </w:p>
    <w:p w14:paraId="793DCD05" w14:textId="59076DFD" w:rsidR="00877CC3" w:rsidRDefault="007239B9">
      <w:pPr>
        <w:snapToGrid w:val="0"/>
        <w:spacing w:after="120"/>
        <w:jc w:val="both"/>
        <w:rPr>
          <w:rFonts w:hAnsi="Cambria Math"/>
          <w:b/>
          <w:bCs/>
          <w:sz w:val="20"/>
          <w:szCs w:val="20"/>
          <w:u w:val="single"/>
          <w:lang w:val="en-GB"/>
        </w:rPr>
      </w:pPr>
      <w:r>
        <w:rPr>
          <w:rFonts w:hAnsi="Cambria Math" w:hint="eastAsia"/>
          <w:b/>
          <w:bCs/>
          <w:sz w:val="20"/>
          <w:szCs w:val="20"/>
          <w:u w:val="single"/>
        </w:rPr>
        <w:t>Net Gain</w:t>
      </w:r>
    </w:p>
    <w:p w14:paraId="52EF3F29" w14:textId="0D1378B3" w:rsidR="00877CC3" w:rsidRDefault="007239B9">
      <w:pPr>
        <w:snapToGrid w:val="0"/>
        <w:spacing w:after="120"/>
        <w:jc w:val="both"/>
        <w:rPr>
          <w:rFonts w:hAnsi="Cambria Math"/>
          <w:sz w:val="20"/>
          <w:szCs w:val="20"/>
        </w:rPr>
      </w:pPr>
      <w:r>
        <w:rPr>
          <w:rFonts w:hAnsi="Cambria Math" w:hint="eastAsia"/>
          <w:sz w:val="20"/>
          <w:szCs w:val="20"/>
        </w:rPr>
        <w:t xml:space="preserve">Based on the simulation results, the Net Gain provided by the I-modulation scheme is summarized in Table </w:t>
      </w:r>
      <w:r>
        <w:rPr>
          <w:rFonts w:hint="eastAsia"/>
          <w:sz w:val="20"/>
          <w:szCs w:val="20"/>
        </w:rPr>
        <w:t>2.1.2.4-1</w:t>
      </w:r>
      <w:r>
        <w:rPr>
          <w:rFonts w:hAnsi="Cambria Math" w:hint="eastAsia"/>
          <w:sz w:val="20"/>
          <w:szCs w:val="20"/>
        </w:rPr>
        <w:t xml:space="preserve">. The reference modulation schemes are conventional </w:t>
      </w:r>
      <w:r>
        <w:rPr>
          <w:rFonts w:hAnsi="Cambria Math"/>
          <w:sz w:val="20"/>
          <w:szCs w:val="20"/>
        </w:rPr>
        <w:t>π</w:t>
      </w:r>
      <w:r>
        <w:rPr>
          <w:rFonts w:hAnsi="Cambria Math" w:hint="eastAsia"/>
          <w:sz w:val="20"/>
          <w:szCs w:val="20"/>
        </w:rPr>
        <w:t>/2-BPSK, QPSK, and 16QAM, respectively, without the use of transparent FDSS.</w:t>
      </w:r>
    </w:p>
    <w:p w14:paraId="3F56FBF5" w14:textId="3F0A332F" w:rsidR="00877CC3" w:rsidRDefault="007239B9">
      <w:pPr>
        <w:snapToGrid w:val="0"/>
        <w:spacing w:after="120"/>
        <w:jc w:val="center"/>
        <w:rPr>
          <w:rFonts w:hAnsi="Cambria Math"/>
          <w:sz w:val="20"/>
          <w:szCs w:val="20"/>
        </w:rPr>
      </w:pPr>
      <w:r>
        <w:rPr>
          <w:rFonts w:hAnsi="Cambria Math" w:hint="eastAsia"/>
          <w:sz w:val="20"/>
          <w:szCs w:val="20"/>
        </w:rPr>
        <w:t xml:space="preserve">Table </w:t>
      </w:r>
      <w:r>
        <w:rPr>
          <w:rFonts w:hint="eastAsia"/>
          <w:sz w:val="20"/>
          <w:szCs w:val="20"/>
        </w:rPr>
        <w:t>2.1.2.4-1</w:t>
      </w:r>
      <w:r>
        <w:rPr>
          <w:rFonts w:hAnsi="Cambria Math" w:hint="eastAsia"/>
          <w:sz w:val="20"/>
          <w:szCs w:val="20"/>
        </w:rPr>
        <w:t xml:space="preserve"> Net Gain of I-modulation scheme</w:t>
      </w:r>
    </w:p>
    <w:tbl>
      <w:tblPr>
        <w:tblStyle w:val="af7"/>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61"/>
        <w:gridCol w:w="1561"/>
        <w:gridCol w:w="1569"/>
        <w:gridCol w:w="1486"/>
      </w:tblGrid>
      <w:tr w:rsidR="00877CC3" w14:paraId="7428794E" w14:textId="77777777">
        <w:trPr>
          <w:jc w:val="center"/>
        </w:trPr>
        <w:tc>
          <w:tcPr>
            <w:tcW w:w="4461" w:type="dxa"/>
            <w:shd w:val="clear" w:color="auto" w:fill="D8D8D8" w:themeFill="background1" w:themeFillShade="D8"/>
            <w:vAlign w:val="center"/>
          </w:tcPr>
          <w:p w14:paraId="070CCDB5" w14:textId="77777777" w:rsidR="00877CC3" w:rsidRDefault="00877CC3">
            <w:pPr>
              <w:jc w:val="center"/>
              <w:rPr>
                <w:sz w:val="20"/>
                <w:szCs w:val="20"/>
              </w:rPr>
            </w:pPr>
          </w:p>
        </w:tc>
        <w:tc>
          <w:tcPr>
            <w:tcW w:w="1561" w:type="dxa"/>
            <w:shd w:val="clear" w:color="auto" w:fill="D8D8D8" w:themeFill="background1" w:themeFillShade="D8"/>
            <w:vAlign w:val="center"/>
          </w:tcPr>
          <w:p w14:paraId="113C5B38" w14:textId="77777777" w:rsidR="00877CC3" w:rsidRDefault="007239B9">
            <w:pPr>
              <w:jc w:val="center"/>
              <w:rPr>
                <w:b/>
                <w:bCs/>
                <w:sz w:val="20"/>
                <w:szCs w:val="20"/>
              </w:rPr>
            </w:pPr>
            <w:r>
              <w:rPr>
                <w:rFonts w:hint="eastAsia"/>
                <w:b/>
                <w:bCs/>
                <w:sz w:val="20"/>
                <w:szCs w:val="20"/>
              </w:rPr>
              <w:t>Tx power gain (dB)</w:t>
            </w:r>
          </w:p>
        </w:tc>
        <w:tc>
          <w:tcPr>
            <w:tcW w:w="1569" w:type="dxa"/>
            <w:shd w:val="clear" w:color="auto" w:fill="D8D8D8" w:themeFill="background1" w:themeFillShade="D8"/>
            <w:vAlign w:val="center"/>
          </w:tcPr>
          <w:p w14:paraId="53842B3D" w14:textId="055A68D8" w:rsidR="00877CC3" w:rsidRDefault="007239B9">
            <w:pPr>
              <w:jc w:val="center"/>
              <w:rPr>
                <w:b/>
                <w:bCs/>
                <w:sz w:val="20"/>
                <w:szCs w:val="20"/>
              </w:rPr>
            </w:pPr>
            <w:r>
              <w:rPr>
                <w:rFonts w:hint="eastAsia"/>
                <w:b/>
                <w:bCs/>
                <w:sz w:val="20"/>
                <w:szCs w:val="20"/>
              </w:rPr>
              <w:t>SNR degradation (dB) at 10% BLER</w:t>
            </w:r>
          </w:p>
        </w:tc>
        <w:tc>
          <w:tcPr>
            <w:tcW w:w="1486" w:type="dxa"/>
            <w:shd w:val="clear" w:color="auto" w:fill="D8D8D8" w:themeFill="background1" w:themeFillShade="D8"/>
            <w:vAlign w:val="center"/>
          </w:tcPr>
          <w:p w14:paraId="107BB055" w14:textId="7874E6FB" w:rsidR="00877CC3" w:rsidRDefault="007239B9">
            <w:pPr>
              <w:jc w:val="center"/>
              <w:rPr>
                <w:b/>
                <w:bCs/>
                <w:sz w:val="20"/>
                <w:szCs w:val="20"/>
              </w:rPr>
            </w:pPr>
            <w:r>
              <w:rPr>
                <w:rFonts w:hint="eastAsia"/>
                <w:b/>
                <w:bCs/>
                <w:sz w:val="20"/>
                <w:szCs w:val="20"/>
              </w:rPr>
              <w:t>Net Gain (dB)</w:t>
            </w:r>
          </w:p>
        </w:tc>
      </w:tr>
      <w:tr w:rsidR="00877CC3" w14:paraId="752820FC" w14:textId="77777777">
        <w:trPr>
          <w:jc w:val="center"/>
        </w:trPr>
        <w:tc>
          <w:tcPr>
            <w:tcW w:w="9077" w:type="dxa"/>
            <w:gridSpan w:val="4"/>
            <w:vAlign w:val="center"/>
          </w:tcPr>
          <w:p w14:paraId="4FC289AA" w14:textId="77777777" w:rsidR="00877CC3" w:rsidRDefault="007239B9">
            <w:pPr>
              <w:jc w:val="center"/>
              <w:rPr>
                <w:sz w:val="20"/>
                <w:szCs w:val="20"/>
              </w:rPr>
            </w:pPr>
            <w:r>
              <w:rPr>
                <w:sz w:val="20"/>
                <w:szCs w:val="20"/>
              </w:rPr>
              <w:t>π</w:t>
            </w:r>
            <w:r>
              <w:rPr>
                <w:rFonts w:hint="eastAsia"/>
                <w:sz w:val="20"/>
                <w:szCs w:val="20"/>
              </w:rPr>
              <w:t>/2-BPSK, 2 PRBs</w:t>
            </w:r>
          </w:p>
        </w:tc>
      </w:tr>
      <w:tr w:rsidR="00877CC3" w14:paraId="09DF1395" w14:textId="77777777">
        <w:trPr>
          <w:jc w:val="center"/>
        </w:trPr>
        <w:tc>
          <w:tcPr>
            <w:tcW w:w="4461" w:type="dxa"/>
            <w:vAlign w:val="center"/>
          </w:tcPr>
          <w:p w14:paraId="1F8668C6" w14:textId="77777777" w:rsidR="00877CC3" w:rsidRDefault="007239B9">
            <w:pPr>
              <w:jc w:val="center"/>
              <w:rPr>
                <w:sz w:val="20"/>
                <w:szCs w:val="20"/>
              </w:rPr>
            </w:pPr>
            <w:r>
              <w:rPr>
                <w:sz w:val="20"/>
                <w:szCs w:val="20"/>
              </w:rPr>
              <w:t>π</w:t>
            </w:r>
            <w:r>
              <w:rPr>
                <w:rFonts w:hint="eastAsia"/>
                <w:sz w:val="20"/>
                <w:szCs w:val="20"/>
              </w:rPr>
              <w:t>/2-BPSK with transparent FDSS</w:t>
            </w:r>
          </w:p>
        </w:tc>
        <w:tc>
          <w:tcPr>
            <w:tcW w:w="1561" w:type="dxa"/>
            <w:vAlign w:val="center"/>
          </w:tcPr>
          <w:p w14:paraId="026E25E9" w14:textId="77777777" w:rsidR="00877CC3" w:rsidRDefault="007239B9">
            <w:pPr>
              <w:jc w:val="center"/>
              <w:rPr>
                <w:sz w:val="20"/>
                <w:szCs w:val="20"/>
              </w:rPr>
            </w:pPr>
            <w:r>
              <w:rPr>
                <w:rFonts w:hint="eastAsia"/>
                <w:sz w:val="20"/>
                <w:szCs w:val="20"/>
              </w:rPr>
              <w:t>2.6</w:t>
            </w:r>
          </w:p>
        </w:tc>
        <w:tc>
          <w:tcPr>
            <w:tcW w:w="1569" w:type="dxa"/>
            <w:vAlign w:val="center"/>
          </w:tcPr>
          <w:p w14:paraId="56B1150A" w14:textId="37CE1416" w:rsidR="00877CC3" w:rsidRDefault="007239B9">
            <w:pPr>
              <w:jc w:val="center"/>
              <w:rPr>
                <w:sz w:val="20"/>
                <w:szCs w:val="20"/>
              </w:rPr>
            </w:pPr>
            <w:r>
              <w:rPr>
                <w:rFonts w:hint="eastAsia"/>
                <w:sz w:val="20"/>
                <w:szCs w:val="20"/>
              </w:rPr>
              <w:t>0.6</w:t>
            </w:r>
          </w:p>
        </w:tc>
        <w:tc>
          <w:tcPr>
            <w:tcW w:w="1486" w:type="dxa"/>
            <w:vAlign w:val="center"/>
          </w:tcPr>
          <w:p w14:paraId="6280FFB8" w14:textId="77777777" w:rsidR="00877CC3" w:rsidRDefault="007239B9">
            <w:pPr>
              <w:jc w:val="center"/>
              <w:rPr>
                <w:sz w:val="20"/>
                <w:szCs w:val="20"/>
              </w:rPr>
            </w:pPr>
            <w:r>
              <w:rPr>
                <w:rFonts w:hint="eastAsia"/>
                <w:sz w:val="20"/>
                <w:szCs w:val="20"/>
              </w:rPr>
              <w:t>2.0</w:t>
            </w:r>
          </w:p>
        </w:tc>
      </w:tr>
      <w:tr w:rsidR="00877CC3" w14:paraId="1D199527" w14:textId="77777777">
        <w:trPr>
          <w:jc w:val="center"/>
        </w:trPr>
        <w:tc>
          <w:tcPr>
            <w:tcW w:w="4461" w:type="dxa"/>
            <w:vAlign w:val="center"/>
          </w:tcPr>
          <w:p w14:paraId="4DFEF785" w14:textId="77777777" w:rsidR="00877CC3" w:rsidRDefault="007239B9">
            <w:pPr>
              <w:jc w:val="center"/>
              <w:rPr>
                <w:sz w:val="20"/>
                <w:szCs w:val="20"/>
              </w:rPr>
            </w:pPr>
            <w:r>
              <w:rPr>
                <w:rFonts w:hint="eastAsia"/>
                <w:sz w:val="20"/>
                <w:szCs w:val="20"/>
              </w:rPr>
              <w:t>I-</w:t>
            </w:r>
            <w:r>
              <w:rPr>
                <w:sz w:val="20"/>
                <w:szCs w:val="20"/>
              </w:rPr>
              <w:t>π</w:t>
            </w:r>
            <w:r>
              <w:rPr>
                <w:rFonts w:hint="eastAsia"/>
                <w:sz w:val="20"/>
                <w:szCs w:val="20"/>
              </w:rPr>
              <w:t>/2-BPSK with transparent FDSS and no SE</w:t>
            </w:r>
          </w:p>
        </w:tc>
        <w:tc>
          <w:tcPr>
            <w:tcW w:w="1561" w:type="dxa"/>
            <w:vAlign w:val="center"/>
          </w:tcPr>
          <w:p w14:paraId="496A9297" w14:textId="77777777" w:rsidR="00877CC3" w:rsidRDefault="007239B9">
            <w:pPr>
              <w:jc w:val="center"/>
              <w:rPr>
                <w:sz w:val="20"/>
                <w:szCs w:val="20"/>
              </w:rPr>
            </w:pPr>
            <w:r>
              <w:rPr>
                <w:rFonts w:hint="eastAsia"/>
                <w:sz w:val="20"/>
                <w:szCs w:val="20"/>
              </w:rPr>
              <w:t>2.7</w:t>
            </w:r>
          </w:p>
        </w:tc>
        <w:tc>
          <w:tcPr>
            <w:tcW w:w="1569" w:type="dxa"/>
            <w:vAlign w:val="center"/>
          </w:tcPr>
          <w:p w14:paraId="18868C91" w14:textId="77E54EDB" w:rsidR="00877CC3" w:rsidRDefault="007239B9">
            <w:pPr>
              <w:jc w:val="center"/>
              <w:rPr>
                <w:sz w:val="20"/>
                <w:szCs w:val="20"/>
              </w:rPr>
            </w:pPr>
            <w:r>
              <w:rPr>
                <w:rFonts w:hint="eastAsia"/>
                <w:sz w:val="20"/>
                <w:szCs w:val="20"/>
              </w:rPr>
              <w:t>0.5</w:t>
            </w:r>
          </w:p>
        </w:tc>
        <w:tc>
          <w:tcPr>
            <w:tcW w:w="1486" w:type="dxa"/>
            <w:vAlign w:val="center"/>
          </w:tcPr>
          <w:p w14:paraId="7CCB44C1" w14:textId="77777777" w:rsidR="00877CC3" w:rsidRDefault="007239B9">
            <w:pPr>
              <w:jc w:val="center"/>
              <w:rPr>
                <w:sz w:val="20"/>
                <w:szCs w:val="20"/>
              </w:rPr>
            </w:pPr>
            <w:r>
              <w:rPr>
                <w:rFonts w:hint="eastAsia"/>
                <w:sz w:val="20"/>
                <w:szCs w:val="20"/>
              </w:rPr>
              <w:t>2.2</w:t>
            </w:r>
          </w:p>
        </w:tc>
      </w:tr>
      <w:tr w:rsidR="00877CC3" w14:paraId="6E286D73" w14:textId="77777777">
        <w:trPr>
          <w:jc w:val="center"/>
        </w:trPr>
        <w:tc>
          <w:tcPr>
            <w:tcW w:w="4461" w:type="dxa"/>
            <w:vAlign w:val="center"/>
          </w:tcPr>
          <w:p w14:paraId="797BC884" w14:textId="77777777" w:rsidR="00877CC3" w:rsidRDefault="007239B9">
            <w:pPr>
              <w:jc w:val="center"/>
              <w:rPr>
                <w:sz w:val="20"/>
                <w:szCs w:val="20"/>
              </w:rPr>
            </w:pPr>
            <w:r>
              <w:rPr>
                <w:rFonts w:hint="eastAsia"/>
                <w:sz w:val="20"/>
                <w:szCs w:val="20"/>
              </w:rPr>
              <w:lastRenderedPageBreak/>
              <w:t>I-</w:t>
            </w:r>
            <w:r>
              <w:rPr>
                <w:sz w:val="20"/>
                <w:szCs w:val="20"/>
              </w:rPr>
              <w:t>π</w:t>
            </w:r>
            <w:r>
              <w:rPr>
                <w:rFonts w:hint="eastAsia"/>
                <w:sz w:val="20"/>
                <w:szCs w:val="20"/>
              </w:rPr>
              <w:t>/2-BPSK with transparent FDSS and 20% SE</w:t>
            </w:r>
          </w:p>
        </w:tc>
        <w:tc>
          <w:tcPr>
            <w:tcW w:w="1561" w:type="dxa"/>
            <w:vAlign w:val="center"/>
          </w:tcPr>
          <w:p w14:paraId="1CC85782" w14:textId="77777777" w:rsidR="00877CC3" w:rsidRDefault="007239B9">
            <w:pPr>
              <w:jc w:val="center"/>
              <w:rPr>
                <w:sz w:val="20"/>
                <w:szCs w:val="20"/>
              </w:rPr>
            </w:pPr>
            <w:r>
              <w:rPr>
                <w:rFonts w:hint="eastAsia"/>
                <w:sz w:val="20"/>
                <w:szCs w:val="20"/>
              </w:rPr>
              <w:t>3.3</w:t>
            </w:r>
          </w:p>
        </w:tc>
        <w:tc>
          <w:tcPr>
            <w:tcW w:w="1569" w:type="dxa"/>
            <w:vAlign w:val="center"/>
          </w:tcPr>
          <w:p w14:paraId="4CD1CAE7" w14:textId="330F109C" w:rsidR="00877CC3" w:rsidRDefault="007239B9">
            <w:pPr>
              <w:jc w:val="center"/>
              <w:rPr>
                <w:sz w:val="20"/>
                <w:szCs w:val="20"/>
              </w:rPr>
            </w:pPr>
            <w:r>
              <w:rPr>
                <w:rFonts w:hint="eastAsia"/>
                <w:sz w:val="20"/>
                <w:szCs w:val="20"/>
              </w:rPr>
              <w:t>0.3</w:t>
            </w:r>
          </w:p>
        </w:tc>
        <w:tc>
          <w:tcPr>
            <w:tcW w:w="1486" w:type="dxa"/>
            <w:vAlign w:val="center"/>
          </w:tcPr>
          <w:p w14:paraId="2761CDFF" w14:textId="77777777" w:rsidR="00877CC3" w:rsidRDefault="007239B9">
            <w:pPr>
              <w:jc w:val="center"/>
              <w:rPr>
                <w:sz w:val="20"/>
                <w:szCs w:val="20"/>
              </w:rPr>
            </w:pPr>
            <w:r>
              <w:rPr>
                <w:rFonts w:hint="eastAsia"/>
                <w:sz w:val="20"/>
                <w:szCs w:val="20"/>
              </w:rPr>
              <w:t>3.0</w:t>
            </w:r>
          </w:p>
        </w:tc>
      </w:tr>
      <w:tr w:rsidR="00877CC3" w14:paraId="435F13F1" w14:textId="77777777">
        <w:trPr>
          <w:jc w:val="center"/>
        </w:trPr>
        <w:tc>
          <w:tcPr>
            <w:tcW w:w="4461" w:type="dxa"/>
            <w:vAlign w:val="center"/>
          </w:tcPr>
          <w:p w14:paraId="1FFBCF5D" w14:textId="77777777" w:rsidR="00877CC3" w:rsidRDefault="007239B9">
            <w:pPr>
              <w:jc w:val="center"/>
              <w:rPr>
                <w:sz w:val="20"/>
                <w:szCs w:val="20"/>
              </w:rPr>
            </w:pPr>
            <w:r>
              <w:rPr>
                <w:rFonts w:hint="eastAsia"/>
                <w:sz w:val="20"/>
                <w:szCs w:val="20"/>
              </w:rPr>
              <w:t>I-</w:t>
            </w:r>
            <w:r>
              <w:rPr>
                <w:sz w:val="20"/>
                <w:szCs w:val="20"/>
              </w:rPr>
              <w:t>π</w:t>
            </w:r>
            <w:r>
              <w:rPr>
                <w:rFonts w:hint="eastAsia"/>
                <w:sz w:val="20"/>
                <w:szCs w:val="20"/>
              </w:rPr>
              <w:t>/2-BPSK with transparent FDSS and 50% SE</w:t>
            </w:r>
          </w:p>
        </w:tc>
        <w:tc>
          <w:tcPr>
            <w:tcW w:w="1561" w:type="dxa"/>
            <w:vAlign w:val="center"/>
          </w:tcPr>
          <w:p w14:paraId="1A4EDC8F" w14:textId="77777777" w:rsidR="00877CC3" w:rsidRDefault="007239B9">
            <w:pPr>
              <w:jc w:val="center"/>
              <w:rPr>
                <w:sz w:val="20"/>
                <w:szCs w:val="20"/>
              </w:rPr>
            </w:pPr>
            <w:r>
              <w:rPr>
                <w:rFonts w:hint="eastAsia"/>
                <w:sz w:val="20"/>
                <w:szCs w:val="20"/>
              </w:rPr>
              <w:t>3.4</w:t>
            </w:r>
          </w:p>
        </w:tc>
        <w:tc>
          <w:tcPr>
            <w:tcW w:w="1569" w:type="dxa"/>
            <w:vAlign w:val="center"/>
          </w:tcPr>
          <w:p w14:paraId="5E700F26" w14:textId="63FCFD9F" w:rsidR="00877CC3" w:rsidRDefault="007239B9">
            <w:pPr>
              <w:jc w:val="center"/>
              <w:rPr>
                <w:sz w:val="20"/>
                <w:szCs w:val="20"/>
              </w:rPr>
            </w:pPr>
            <w:r>
              <w:rPr>
                <w:rFonts w:hint="eastAsia"/>
                <w:sz w:val="20"/>
                <w:szCs w:val="20"/>
              </w:rPr>
              <w:t>0.5</w:t>
            </w:r>
          </w:p>
        </w:tc>
        <w:tc>
          <w:tcPr>
            <w:tcW w:w="1486" w:type="dxa"/>
            <w:vAlign w:val="center"/>
          </w:tcPr>
          <w:p w14:paraId="0C01FD4C" w14:textId="77777777" w:rsidR="00877CC3" w:rsidRDefault="007239B9">
            <w:pPr>
              <w:jc w:val="center"/>
              <w:rPr>
                <w:sz w:val="20"/>
                <w:szCs w:val="20"/>
              </w:rPr>
            </w:pPr>
            <w:r>
              <w:rPr>
                <w:rFonts w:hint="eastAsia"/>
                <w:sz w:val="20"/>
                <w:szCs w:val="20"/>
              </w:rPr>
              <w:t>2.9</w:t>
            </w:r>
          </w:p>
        </w:tc>
      </w:tr>
      <w:tr w:rsidR="00877CC3" w14:paraId="03C9792D" w14:textId="77777777">
        <w:trPr>
          <w:jc w:val="center"/>
        </w:trPr>
        <w:tc>
          <w:tcPr>
            <w:tcW w:w="9077" w:type="dxa"/>
            <w:gridSpan w:val="4"/>
            <w:vAlign w:val="center"/>
          </w:tcPr>
          <w:p w14:paraId="318CDB65" w14:textId="77777777" w:rsidR="00877CC3" w:rsidRDefault="007239B9">
            <w:pPr>
              <w:jc w:val="center"/>
              <w:rPr>
                <w:sz w:val="20"/>
                <w:szCs w:val="20"/>
              </w:rPr>
            </w:pPr>
            <w:r>
              <w:rPr>
                <w:sz w:val="20"/>
                <w:szCs w:val="20"/>
              </w:rPr>
              <w:t>π</w:t>
            </w:r>
            <w:r>
              <w:rPr>
                <w:rFonts w:hint="eastAsia"/>
                <w:sz w:val="20"/>
                <w:szCs w:val="20"/>
              </w:rPr>
              <w:t>/2-BPSK, 8 PRBs</w:t>
            </w:r>
          </w:p>
        </w:tc>
      </w:tr>
      <w:tr w:rsidR="00877CC3" w14:paraId="75FBF9D4" w14:textId="77777777">
        <w:trPr>
          <w:jc w:val="center"/>
        </w:trPr>
        <w:tc>
          <w:tcPr>
            <w:tcW w:w="4461" w:type="dxa"/>
            <w:vAlign w:val="center"/>
          </w:tcPr>
          <w:p w14:paraId="633A71C3" w14:textId="77777777" w:rsidR="00877CC3" w:rsidRDefault="007239B9">
            <w:pPr>
              <w:jc w:val="center"/>
              <w:rPr>
                <w:kern w:val="2"/>
                <w:sz w:val="20"/>
                <w:szCs w:val="20"/>
              </w:rPr>
            </w:pPr>
            <w:r>
              <w:rPr>
                <w:sz w:val="20"/>
                <w:szCs w:val="20"/>
              </w:rPr>
              <w:t>π</w:t>
            </w:r>
            <w:r>
              <w:rPr>
                <w:rFonts w:hint="eastAsia"/>
                <w:sz w:val="20"/>
                <w:szCs w:val="20"/>
              </w:rPr>
              <w:t>/2-BPSK with transparent FDSS</w:t>
            </w:r>
          </w:p>
        </w:tc>
        <w:tc>
          <w:tcPr>
            <w:tcW w:w="1561" w:type="dxa"/>
            <w:vAlign w:val="center"/>
          </w:tcPr>
          <w:p w14:paraId="542B2B71" w14:textId="77777777" w:rsidR="00877CC3" w:rsidRDefault="007239B9">
            <w:pPr>
              <w:jc w:val="center"/>
              <w:rPr>
                <w:kern w:val="2"/>
                <w:sz w:val="20"/>
                <w:szCs w:val="20"/>
              </w:rPr>
            </w:pPr>
            <w:r>
              <w:rPr>
                <w:rFonts w:hint="eastAsia"/>
                <w:sz w:val="20"/>
                <w:szCs w:val="20"/>
              </w:rPr>
              <w:t>2.6</w:t>
            </w:r>
          </w:p>
        </w:tc>
        <w:tc>
          <w:tcPr>
            <w:tcW w:w="1569" w:type="dxa"/>
            <w:vAlign w:val="center"/>
          </w:tcPr>
          <w:p w14:paraId="172E7395" w14:textId="7B9AAB81" w:rsidR="00877CC3" w:rsidRDefault="007239B9">
            <w:pPr>
              <w:jc w:val="center"/>
              <w:rPr>
                <w:sz w:val="20"/>
                <w:szCs w:val="20"/>
              </w:rPr>
            </w:pPr>
            <w:r>
              <w:rPr>
                <w:rFonts w:hint="eastAsia"/>
                <w:sz w:val="20"/>
                <w:szCs w:val="20"/>
              </w:rPr>
              <w:t>0.3</w:t>
            </w:r>
          </w:p>
        </w:tc>
        <w:tc>
          <w:tcPr>
            <w:tcW w:w="1486" w:type="dxa"/>
            <w:vAlign w:val="center"/>
          </w:tcPr>
          <w:p w14:paraId="6C14D353" w14:textId="77777777" w:rsidR="00877CC3" w:rsidRDefault="007239B9">
            <w:pPr>
              <w:jc w:val="center"/>
              <w:rPr>
                <w:sz w:val="20"/>
                <w:szCs w:val="20"/>
              </w:rPr>
            </w:pPr>
            <w:r>
              <w:rPr>
                <w:rFonts w:hint="eastAsia"/>
                <w:sz w:val="20"/>
                <w:szCs w:val="20"/>
              </w:rPr>
              <w:t>2.3</w:t>
            </w:r>
          </w:p>
        </w:tc>
      </w:tr>
      <w:tr w:rsidR="00877CC3" w14:paraId="504896C2" w14:textId="77777777">
        <w:trPr>
          <w:jc w:val="center"/>
        </w:trPr>
        <w:tc>
          <w:tcPr>
            <w:tcW w:w="4461" w:type="dxa"/>
            <w:vAlign w:val="center"/>
          </w:tcPr>
          <w:p w14:paraId="5EAC42C2" w14:textId="77777777" w:rsidR="00877CC3" w:rsidRDefault="007239B9">
            <w:pPr>
              <w:jc w:val="center"/>
              <w:rPr>
                <w:kern w:val="2"/>
                <w:sz w:val="20"/>
                <w:szCs w:val="20"/>
              </w:rPr>
            </w:pPr>
            <w:r>
              <w:rPr>
                <w:rFonts w:hint="eastAsia"/>
                <w:sz w:val="20"/>
                <w:szCs w:val="20"/>
              </w:rPr>
              <w:t>I-</w:t>
            </w:r>
            <w:r>
              <w:rPr>
                <w:sz w:val="20"/>
                <w:szCs w:val="20"/>
              </w:rPr>
              <w:t>π</w:t>
            </w:r>
            <w:r>
              <w:rPr>
                <w:rFonts w:hint="eastAsia"/>
                <w:sz w:val="20"/>
                <w:szCs w:val="20"/>
              </w:rPr>
              <w:t>/2-BPSK with transparent FDSS and no SE</w:t>
            </w:r>
          </w:p>
        </w:tc>
        <w:tc>
          <w:tcPr>
            <w:tcW w:w="1561" w:type="dxa"/>
            <w:vAlign w:val="center"/>
          </w:tcPr>
          <w:p w14:paraId="1189F95A" w14:textId="77777777" w:rsidR="00877CC3" w:rsidRDefault="007239B9">
            <w:pPr>
              <w:jc w:val="center"/>
              <w:rPr>
                <w:kern w:val="2"/>
                <w:sz w:val="20"/>
                <w:szCs w:val="20"/>
              </w:rPr>
            </w:pPr>
            <w:r>
              <w:rPr>
                <w:rFonts w:hint="eastAsia"/>
                <w:sz w:val="20"/>
                <w:szCs w:val="20"/>
              </w:rPr>
              <w:t>2.7</w:t>
            </w:r>
          </w:p>
        </w:tc>
        <w:tc>
          <w:tcPr>
            <w:tcW w:w="1569" w:type="dxa"/>
            <w:vAlign w:val="center"/>
          </w:tcPr>
          <w:p w14:paraId="752FA23F" w14:textId="77B25F88" w:rsidR="00877CC3" w:rsidRDefault="007239B9">
            <w:pPr>
              <w:jc w:val="center"/>
              <w:rPr>
                <w:sz w:val="20"/>
                <w:szCs w:val="20"/>
              </w:rPr>
            </w:pPr>
            <w:r>
              <w:rPr>
                <w:rFonts w:hint="eastAsia"/>
                <w:sz w:val="20"/>
                <w:szCs w:val="20"/>
              </w:rPr>
              <w:t>0.1</w:t>
            </w:r>
          </w:p>
        </w:tc>
        <w:tc>
          <w:tcPr>
            <w:tcW w:w="1486" w:type="dxa"/>
            <w:vAlign w:val="center"/>
          </w:tcPr>
          <w:p w14:paraId="3F703FB3" w14:textId="77777777" w:rsidR="00877CC3" w:rsidRDefault="007239B9">
            <w:pPr>
              <w:jc w:val="center"/>
              <w:rPr>
                <w:sz w:val="20"/>
                <w:szCs w:val="20"/>
              </w:rPr>
            </w:pPr>
            <w:r>
              <w:rPr>
                <w:rFonts w:hint="eastAsia"/>
                <w:sz w:val="20"/>
                <w:szCs w:val="20"/>
              </w:rPr>
              <w:t>2.6</w:t>
            </w:r>
          </w:p>
        </w:tc>
      </w:tr>
      <w:tr w:rsidR="00877CC3" w14:paraId="25D438EC" w14:textId="77777777">
        <w:trPr>
          <w:jc w:val="center"/>
        </w:trPr>
        <w:tc>
          <w:tcPr>
            <w:tcW w:w="4461" w:type="dxa"/>
            <w:vAlign w:val="center"/>
          </w:tcPr>
          <w:p w14:paraId="0BCC7D6D" w14:textId="77777777" w:rsidR="00877CC3" w:rsidRDefault="007239B9">
            <w:pPr>
              <w:jc w:val="center"/>
              <w:rPr>
                <w:kern w:val="2"/>
                <w:sz w:val="20"/>
                <w:szCs w:val="20"/>
              </w:rPr>
            </w:pPr>
            <w:r>
              <w:rPr>
                <w:rFonts w:hint="eastAsia"/>
                <w:sz w:val="20"/>
                <w:szCs w:val="20"/>
              </w:rPr>
              <w:t>I-</w:t>
            </w:r>
            <w:r>
              <w:rPr>
                <w:sz w:val="20"/>
                <w:szCs w:val="20"/>
              </w:rPr>
              <w:t>π</w:t>
            </w:r>
            <w:r>
              <w:rPr>
                <w:rFonts w:hint="eastAsia"/>
                <w:sz w:val="20"/>
                <w:szCs w:val="20"/>
              </w:rPr>
              <w:t>/2-BPSK with transparent FDSS and 20% SE</w:t>
            </w:r>
          </w:p>
        </w:tc>
        <w:tc>
          <w:tcPr>
            <w:tcW w:w="1561" w:type="dxa"/>
            <w:vAlign w:val="center"/>
          </w:tcPr>
          <w:p w14:paraId="3EF4761F" w14:textId="77777777" w:rsidR="00877CC3" w:rsidRDefault="007239B9">
            <w:pPr>
              <w:jc w:val="center"/>
              <w:rPr>
                <w:kern w:val="2"/>
                <w:sz w:val="20"/>
                <w:szCs w:val="20"/>
              </w:rPr>
            </w:pPr>
            <w:r>
              <w:rPr>
                <w:rFonts w:hint="eastAsia"/>
                <w:sz w:val="20"/>
                <w:szCs w:val="20"/>
              </w:rPr>
              <w:t>3.3</w:t>
            </w:r>
          </w:p>
        </w:tc>
        <w:tc>
          <w:tcPr>
            <w:tcW w:w="1569" w:type="dxa"/>
            <w:vAlign w:val="center"/>
          </w:tcPr>
          <w:p w14:paraId="43644D97" w14:textId="1107E55C" w:rsidR="00877CC3" w:rsidRDefault="007239B9">
            <w:pPr>
              <w:jc w:val="center"/>
              <w:rPr>
                <w:sz w:val="20"/>
                <w:szCs w:val="20"/>
              </w:rPr>
            </w:pPr>
            <w:r>
              <w:rPr>
                <w:rFonts w:hint="eastAsia"/>
                <w:sz w:val="20"/>
                <w:szCs w:val="20"/>
              </w:rPr>
              <w:t>0.1</w:t>
            </w:r>
          </w:p>
        </w:tc>
        <w:tc>
          <w:tcPr>
            <w:tcW w:w="1486" w:type="dxa"/>
            <w:vAlign w:val="center"/>
          </w:tcPr>
          <w:p w14:paraId="7A017AE2" w14:textId="77777777" w:rsidR="00877CC3" w:rsidRDefault="007239B9">
            <w:pPr>
              <w:jc w:val="center"/>
              <w:rPr>
                <w:sz w:val="20"/>
                <w:szCs w:val="20"/>
              </w:rPr>
            </w:pPr>
            <w:r>
              <w:rPr>
                <w:rFonts w:hint="eastAsia"/>
                <w:sz w:val="20"/>
                <w:szCs w:val="20"/>
              </w:rPr>
              <w:t>3.2</w:t>
            </w:r>
          </w:p>
        </w:tc>
      </w:tr>
      <w:tr w:rsidR="00877CC3" w14:paraId="6C7BB231" w14:textId="77777777">
        <w:trPr>
          <w:jc w:val="center"/>
        </w:trPr>
        <w:tc>
          <w:tcPr>
            <w:tcW w:w="4461" w:type="dxa"/>
            <w:vAlign w:val="center"/>
          </w:tcPr>
          <w:p w14:paraId="59988349" w14:textId="77777777" w:rsidR="00877CC3" w:rsidRDefault="007239B9">
            <w:pPr>
              <w:jc w:val="center"/>
              <w:rPr>
                <w:kern w:val="2"/>
                <w:sz w:val="20"/>
                <w:szCs w:val="20"/>
              </w:rPr>
            </w:pPr>
            <w:r>
              <w:rPr>
                <w:rFonts w:hint="eastAsia"/>
                <w:sz w:val="20"/>
                <w:szCs w:val="20"/>
              </w:rPr>
              <w:t>I-</w:t>
            </w:r>
            <w:r>
              <w:rPr>
                <w:sz w:val="20"/>
                <w:szCs w:val="20"/>
              </w:rPr>
              <w:t>π</w:t>
            </w:r>
            <w:r>
              <w:rPr>
                <w:rFonts w:hint="eastAsia"/>
                <w:sz w:val="20"/>
                <w:szCs w:val="20"/>
              </w:rPr>
              <w:t>/2-BPSK with transparent FDSS and 50% SE</w:t>
            </w:r>
          </w:p>
        </w:tc>
        <w:tc>
          <w:tcPr>
            <w:tcW w:w="1561" w:type="dxa"/>
            <w:vAlign w:val="center"/>
          </w:tcPr>
          <w:p w14:paraId="4AF16149" w14:textId="77777777" w:rsidR="00877CC3" w:rsidRDefault="007239B9">
            <w:pPr>
              <w:jc w:val="center"/>
              <w:rPr>
                <w:kern w:val="2"/>
                <w:sz w:val="20"/>
                <w:szCs w:val="20"/>
              </w:rPr>
            </w:pPr>
            <w:r>
              <w:rPr>
                <w:rFonts w:hint="eastAsia"/>
                <w:sz w:val="20"/>
                <w:szCs w:val="20"/>
              </w:rPr>
              <w:t>3.4</w:t>
            </w:r>
          </w:p>
        </w:tc>
        <w:tc>
          <w:tcPr>
            <w:tcW w:w="1569" w:type="dxa"/>
            <w:vAlign w:val="center"/>
          </w:tcPr>
          <w:p w14:paraId="292DF83A" w14:textId="76F6C51F" w:rsidR="00877CC3" w:rsidRDefault="007239B9">
            <w:pPr>
              <w:jc w:val="center"/>
              <w:rPr>
                <w:sz w:val="20"/>
                <w:szCs w:val="20"/>
              </w:rPr>
            </w:pPr>
            <w:r>
              <w:rPr>
                <w:rFonts w:hint="eastAsia"/>
                <w:sz w:val="20"/>
                <w:szCs w:val="20"/>
              </w:rPr>
              <w:t>0.3</w:t>
            </w:r>
          </w:p>
        </w:tc>
        <w:tc>
          <w:tcPr>
            <w:tcW w:w="1486" w:type="dxa"/>
            <w:vAlign w:val="center"/>
          </w:tcPr>
          <w:p w14:paraId="63988037" w14:textId="77777777" w:rsidR="00877CC3" w:rsidRDefault="007239B9">
            <w:pPr>
              <w:jc w:val="center"/>
              <w:rPr>
                <w:sz w:val="20"/>
                <w:szCs w:val="20"/>
              </w:rPr>
            </w:pPr>
            <w:r>
              <w:rPr>
                <w:rFonts w:hint="eastAsia"/>
                <w:sz w:val="20"/>
                <w:szCs w:val="20"/>
              </w:rPr>
              <w:t>3.1</w:t>
            </w:r>
          </w:p>
        </w:tc>
      </w:tr>
      <w:tr w:rsidR="00877CC3" w14:paraId="4274646C" w14:textId="77777777">
        <w:trPr>
          <w:jc w:val="center"/>
        </w:trPr>
        <w:tc>
          <w:tcPr>
            <w:tcW w:w="9077" w:type="dxa"/>
            <w:gridSpan w:val="4"/>
            <w:vAlign w:val="center"/>
          </w:tcPr>
          <w:p w14:paraId="606FF770" w14:textId="77777777" w:rsidR="00877CC3" w:rsidRDefault="007239B9">
            <w:pPr>
              <w:jc w:val="center"/>
              <w:rPr>
                <w:sz w:val="20"/>
                <w:szCs w:val="20"/>
              </w:rPr>
            </w:pPr>
            <w:r>
              <w:rPr>
                <w:sz w:val="20"/>
                <w:szCs w:val="20"/>
              </w:rPr>
              <w:t>π</w:t>
            </w:r>
            <w:r>
              <w:rPr>
                <w:rFonts w:hint="eastAsia"/>
                <w:sz w:val="20"/>
                <w:szCs w:val="20"/>
              </w:rPr>
              <w:t>/2-BPSK, 24 PRBs</w:t>
            </w:r>
          </w:p>
        </w:tc>
      </w:tr>
      <w:tr w:rsidR="00877CC3" w14:paraId="3547BA61" w14:textId="77777777">
        <w:trPr>
          <w:jc w:val="center"/>
        </w:trPr>
        <w:tc>
          <w:tcPr>
            <w:tcW w:w="4461" w:type="dxa"/>
            <w:vAlign w:val="center"/>
          </w:tcPr>
          <w:p w14:paraId="063D49D2" w14:textId="77777777" w:rsidR="00877CC3" w:rsidRDefault="007239B9">
            <w:pPr>
              <w:jc w:val="center"/>
              <w:rPr>
                <w:kern w:val="2"/>
                <w:sz w:val="20"/>
                <w:szCs w:val="20"/>
              </w:rPr>
            </w:pPr>
            <w:r>
              <w:rPr>
                <w:sz w:val="20"/>
                <w:szCs w:val="20"/>
              </w:rPr>
              <w:t>π</w:t>
            </w:r>
            <w:r>
              <w:rPr>
                <w:rFonts w:hint="eastAsia"/>
                <w:sz w:val="20"/>
                <w:szCs w:val="20"/>
              </w:rPr>
              <w:t>/2-BPSK with transparent FDSS</w:t>
            </w:r>
          </w:p>
        </w:tc>
        <w:tc>
          <w:tcPr>
            <w:tcW w:w="1561" w:type="dxa"/>
            <w:vAlign w:val="center"/>
          </w:tcPr>
          <w:p w14:paraId="7845B4CF" w14:textId="77777777" w:rsidR="00877CC3" w:rsidRDefault="007239B9">
            <w:pPr>
              <w:jc w:val="center"/>
              <w:rPr>
                <w:kern w:val="2"/>
                <w:sz w:val="20"/>
                <w:szCs w:val="20"/>
              </w:rPr>
            </w:pPr>
            <w:r>
              <w:rPr>
                <w:rFonts w:hint="eastAsia"/>
                <w:sz w:val="20"/>
                <w:szCs w:val="20"/>
              </w:rPr>
              <w:t>2.6</w:t>
            </w:r>
          </w:p>
        </w:tc>
        <w:tc>
          <w:tcPr>
            <w:tcW w:w="1569" w:type="dxa"/>
            <w:vAlign w:val="center"/>
          </w:tcPr>
          <w:p w14:paraId="253659E5" w14:textId="73F53A22" w:rsidR="00877CC3" w:rsidRDefault="007239B9">
            <w:pPr>
              <w:jc w:val="center"/>
              <w:rPr>
                <w:sz w:val="20"/>
                <w:szCs w:val="20"/>
              </w:rPr>
            </w:pPr>
            <w:r>
              <w:rPr>
                <w:rFonts w:hint="eastAsia"/>
                <w:sz w:val="20"/>
                <w:szCs w:val="20"/>
              </w:rPr>
              <w:t>0.4</w:t>
            </w:r>
          </w:p>
        </w:tc>
        <w:tc>
          <w:tcPr>
            <w:tcW w:w="1486" w:type="dxa"/>
            <w:vAlign w:val="center"/>
          </w:tcPr>
          <w:p w14:paraId="312360DD" w14:textId="77777777" w:rsidR="00877CC3" w:rsidRDefault="007239B9">
            <w:pPr>
              <w:jc w:val="center"/>
              <w:rPr>
                <w:sz w:val="20"/>
                <w:szCs w:val="20"/>
              </w:rPr>
            </w:pPr>
            <w:r>
              <w:rPr>
                <w:rFonts w:hint="eastAsia"/>
                <w:sz w:val="20"/>
                <w:szCs w:val="20"/>
              </w:rPr>
              <w:t>2.2</w:t>
            </w:r>
          </w:p>
        </w:tc>
      </w:tr>
      <w:tr w:rsidR="00877CC3" w14:paraId="32C0C8C6" w14:textId="77777777">
        <w:trPr>
          <w:jc w:val="center"/>
        </w:trPr>
        <w:tc>
          <w:tcPr>
            <w:tcW w:w="4461" w:type="dxa"/>
            <w:vAlign w:val="center"/>
          </w:tcPr>
          <w:p w14:paraId="1BC5E8A4" w14:textId="77777777" w:rsidR="00877CC3" w:rsidRDefault="007239B9">
            <w:pPr>
              <w:jc w:val="center"/>
              <w:rPr>
                <w:kern w:val="2"/>
                <w:sz w:val="20"/>
                <w:szCs w:val="20"/>
              </w:rPr>
            </w:pPr>
            <w:r>
              <w:rPr>
                <w:rFonts w:hint="eastAsia"/>
                <w:sz w:val="20"/>
                <w:szCs w:val="20"/>
              </w:rPr>
              <w:t>I-</w:t>
            </w:r>
            <w:r>
              <w:rPr>
                <w:sz w:val="20"/>
                <w:szCs w:val="20"/>
              </w:rPr>
              <w:t>π</w:t>
            </w:r>
            <w:r>
              <w:rPr>
                <w:rFonts w:hint="eastAsia"/>
                <w:sz w:val="20"/>
                <w:szCs w:val="20"/>
              </w:rPr>
              <w:t>/2-BPSK with transparent FDSS and no SE</w:t>
            </w:r>
          </w:p>
        </w:tc>
        <w:tc>
          <w:tcPr>
            <w:tcW w:w="1561" w:type="dxa"/>
            <w:vAlign w:val="center"/>
          </w:tcPr>
          <w:p w14:paraId="127AA769" w14:textId="77777777" w:rsidR="00877CC3" w:rsidRDefault="007239B9">
            <w:pPr>
              <w:jc w:val="center"/>
              <w:rPr>
                <w:kern w:val="2"/>
                <w:sz w:val="20"/>
                <w:szCs w:val="20"/>
              </w:rPr>
            </w:pPr>
            <w:r>
              <w:rPr>
                <w:rFonts w:hint="eastAsia"/>
                <w:sz w:val="20"/>
                <w:szCs w:val="20"/>
              </w:rPr>
              <w:t>2.7</w:t>
            </w:r>
          </w:p>
        </w:tc>
        <w:tc>
          <w:tcPr>
            <w:tcW w:w="1569" w:type="dxa"/>
            <w:vAlign w:val="center"/>
          </w:tcPr>
          <w:p w14:paraId="067513BB" w14:textId="21C41E91" w:rsidR="00877CC3" w:rsidRDefault="007239B9">
            <w:pPr>
              <w:jc w:val="center"/>
              <w:rPr>
                <w:sz w:val="20"/>
                <w:szCs w:val="20"/>
              </w:rPr>
            </w:pPr>
            <w:r>
              <w:rPr>
                <w:rFonts w:hint="eastAsia"/>
                <w:sz w:val="20"/>
                <w:szCs w:val="20"/>
              </w:rPr>
              <w:t>0.2</w:t>
            </w:r>
          </w:p>
        </w:tc>
        <w:tc>
          <w:tcPr>
            <w:tcW w:w="1486" w:type="dxa"/>
            <w:vAlign w:val="center"/>
          </w:tcPr>
          <w:p w14:paraId="5482A355" w14:textId="77777777" w:rsidR="00877CC3" w:rsidRDefault="007239B9">
            <w:pPr>
              <w:jc w:val="center"/>
              <w:rPr>
                <w:sz w:val="20"/>
                <w:szCs w:val="20"/>
              </w:rPr>
            </w:pPr>
            <w:r>
              <w:rPr>
                <w:rFonts w:hint="eastAsia"/>
                <w:sz w:val="20"/>
                <w:szCs w:val="20"/>
              </w:rPr>
              <w:t>2.5</w:t>
            </w:r>
          </w:p>
        </w:tc>
      </w:tr>
      <w:tr w:rsidR="00877CC3" w14:paraId="51A04886" w14:textId="77777777">
        <w:trPr>
          <w:jc w:val="center"/>
        </w:trPr>
        <w:tc>
          <w:tcPr>
            <w:tcW w:w="4461" w:type="dxa"/>
            <w:vAlign w:val="center"/>
          </w:tcPr>
          <w:p w14:paraId="28E3260E" w14:textId="77777777" w:rsidR="00877CC3" w:rsidRDefault="007239B9">
            <w:pPr>
              <w:jc w:val="center"/>
              <w:rPr>
                <w:kern w:val="2"/>
                <w:sz w:val="20"/>
                <w:szCs w:val="20"/>
              </w:rPr>
            </w:pPr>
            <w:r>
              <w:rPr>
                <w:rFonts w:hint="eastAsia"/>
                <w:sz w:val="20"/>
                <w:szCs w:val="20"/>
              </w:rPr>
              <w:t>I-</w:t>
            </w:r>
            <w:r>
              <w:rPr>
                <w:sz w:val="20"/>
                <w:szCs w:val="20"/>
              </w:rPr>
              <w:t>π</w:t>
            </w:r>
            <w:r>
              <w:rPr>
                <w:rFonts w:hint="eastAsia"/>
                <w:sz w:val="20"/>
                <w:szCs w:val="20"/>
              </w:rPr>
              <w:t>/2-BPSK with transparent FDSS and 20% SE</w:t>
            </w:r>
          </w:p>
        </w:tc>
        <w:tc>
          <w:tcPr>
            <w:tcW w:w="1561" w:type="dxa"/>
            <w:vAlign w:val="center"/>
          </w:tcPr>
          <w:p w14:paraId="2D379D8F" w14:textId="77777777" w:rsidR="00877CC3" w:rsidRDefault="007239B9">
            <w:pPr>
              <w:jc w:val="center"/>
              <w:rPr>
                <w:kern w:val="2"/>
                <w:sz w:val="20"/>
                <w:szCs w:val="20"/>
              </w:rPr>
            </w:pPr>
            <w:r>
              <w:rPr>
                <w:rFonts w:hint="eastAsia"/>
                <w:sz w:val="20"/>
                <w:szCs w:val="20"/>
              </w:rPr>
              <w:t>3.3</w:t>
            </w:r>
          </w:p>
        </w:tc>
        <w:tc>
          <w:tcPr>
            <w:tcW w:w="1569" w:type="dxa"/>
            <w:vAlign w:val="center"/>
          </w:tcPr>
          <w:p w14:paraId="49A452D0" w14:textId="7BD57006" w:rsidR="00877CC3" w:rsidRDefault="007239B9">
            <w:pPr>
              <w:jc w:val="center"/>
              <w:rPr>
                <w:sz w:val="20"/>
                <w:szCs w:val="20"/>
              </w:rPr>
            </w:pPr>
            <w:r>
              <w:rPr>
                <w:rFonts w:hint="eastAsia"/>
                <w:sz w:val="20"/>
                <w:szCs w:val="20"/>
              </w:rPr>
              <w:t>0.1</w:t>
            </w:r>
          </w:p>
        </w:tc>
        <w:tc>
          <w:tcPr>
            <w:tcW w:w="1486" w:type="dxa"/>
            <w:vAlign w:val="center"/>
          </w:tcPr>
          <w:p w14:paraId="4009C390" w14:textId="77777777" w:rsidR="00877CC3" w:rsidRDefault="007239B9">
            <w:pPr>
              <w:jc w:val="center"/>
              <w:rPr>
                <w:sz w:val="20"/>
                <w:szCs w:val="20"/>
              </w:rPr>
            </w:pPr>
            <w:r>
              <w:rPr>
                <w:rFonts w:hint="eastAsia"/>
                <w:sz w:val="20"/>
                <w:szCs w:val="20"/>
              </w:rPr>
              <w:t>3.2</w:t>
            </w:r>
          </w:p>
        </w:tc>
      </w:tr>
      <w:tr w:rsidR="00877CC3" w14:paraId="430340C5" w14:textId="77777777">
        <w:trPr>
          <w:jc w:val="center"/>
        </w:trPr>
        <w:tc>
          <w:tcPr>
            <w:tcW w:w="4461" w:type="dxa"/>
            <w:vAlign w:val="center"/>
          </w:tcPr>
          <w:p w14:paraId="0D0B1506" w14:textId="77777777" w:rsidR="00877CC3" w:rsidRDefault="007239B9">
            <w:pPr>
              <w:jc w:val="center"/>
              <w:rPr>
                <w:kern w:val="2"/>
                <w:sz w:val="20"/>
                <w:szCs w:val="20"/>
              </w:rPr>
            </w:pPr>
            <w:r>
              <w:rPr>
                <w:rFonts w:hint="eastAsia"/>
                <w:sz w:val="20"/>
                <w:szCs w:val="20"/>
              </w:rPr>
              <w:t>I-</w:t>
            </w:r>
            <w:r>
              <w:rPr>
                <w:sz w:val="20"/>
                <w:szCs w:val="20"/>
              </w:rPr>
              <w:t>π</w:t>
            </w:r>
            <w:r>
              <w:rPr>
                <w:rFonts w:hint="eastAsia"/>
                <w:sz w:val="20"/>
                <w:szCs w:val="20"/>
              </w:rPr>
              <w:t>/2-BPSK with transparent FDSS and 50% SE</w:t>
            </w:r>
          </w:p>
        </w:tc>
        <w:tc>
          <w:tcPr>
            <w:tcW w:w="1561" w:type="dxa"/>
            <w:vAlign w:val="center"/>
          </w:tcPr>
          <w:p w14:paraId="7D324092" w14:textId="77777777" w:rsidR="00877CC3" w:rsidRDefault="007239B9">
            <w:pPr>
              <w:jc w:val="center"/>
              <w:rPr>
                <w:kern w:val="2"/>
                <w:sz w:val="20"/>
                <w:szCs w:val="20"/>
              </w:rPr>
            </w:pPr>
            <w:r>
              <w:rPr>
                <w:rFonts w:hint="eastAsia"/>
                <w:sz w:val="20"/>
                <w:szCs w:val="20"/>
              </w:rPr>
              <w:t>3.4</w:t>
            </w:r>
          </w:p>
        </w:tc>
        <w:tc>
          <w:tcPr>
            <w:tcW w:w="1569" w:type="dxa"/>
            <w:vAlign w:val="center"/>
          </w:tcPr>
          <w:p w14:paraId="0BE4267D" w14:textId="46377DBB" w:rsidR="00877CC3" w:rsidRDefault="007239B9">
            <w:pPr>
              <w:jc w:val="center"/>
              <w:rPr>
                <w:sz w:val="20"/>
                <w:szCs w:val="20"/>
              </w:rPr>
            </w:pPr>
            <w:r>
              <w:rPr>
                <w:rFonts w:hint="eastAsia"/>
                <w:sz w:val="20"/>
                <w:szCs w:val="20"/>
              </w:rPr>
              <w:t>0.2</w:t>
            </w:r>
          </w:p>
        </w:tc>
        <w:tc>
          <w:tcPr>
            <w:tcW w:w="1486" w:type="dxa"/>
            <w:vAlign w:val="center"/>
          </w:tcPr>
          <w:p w14:paraId="4AA55038" w14:textId="77777777" w:rsidR="00877CC3" w:rsidRDefault="007239B9">
            <w:pPr>
              <w:jc w:val="center"/>
              <w:rPr>
                <w:sz w:val="20"/>
                <w:szCs w:val="20"/>
              </w:rPr>
            </w:pPr>
            <w:r>
              <w:rPr>
                <w:rFonts w:hint="eastAsia"/>
                <w:sz w:val="20"/>
                <w:szCs w:val="20"/>
              </w:rPr>
              <w:t>3.2</w:t>
            </w:r>
          </w:p>
        </w:tc>
      </w:tr>
      <w:tr w:rsidR="00877CC3" w14:paraId="08FA985A" w14:textId="77777777">
        <w:trPr>
          <w:jc w:val="center"/>
        </w:trPr>
        <w:tc>
          <w:tcPr>
            <w:tcW w:w="9077" w:type="dxa"/>
            <w:gridSpan w:val="4"/>
            <w:vAlign w:val="center"/>
          </w:tcPr>
          <w:p w14:paraId="6ED8A9E5" w14:textId="77777777" w:rsidR="00877CC3" w:rsidRDefault="007239B9">
            <w:pPr>
              <w:jc w:val="center"/>
              <w:rPr>
                <w:sz w:val="20"/>
                <w:szCs w:val="20"/>
              </w:rPr>
            </w:pPr>
            <w:r>
              <w:rPr>
                <w:rFonts w:hint="eastAsia"/>
                <w:sz w:val="20"/>
                <w:szCs w:val="20"/>
              </w:rPr>
              <w:t>QPSK, 24 PRBs</w:t>
            </w:r>
          </w:p>
        </w:tc>
      </w:tr>
      <w:tr w:rsidR="00877CC3" w14:paraId="0E21DDC4" w14:textId="77777777">
        <w:trPr>
          <w:jc w:val="center"/>
        </w:trPr>
        <w:tc>
          <w:tcPr>
            <w:tcW w:w="4461" w:type="dxa"/>
            <w:vAlign w:val="center"/>
          </w:tcPr>
          <w:p w14:paraId="10B36660" w14:textId="77777777" w:rsidR="00877CC3" w:rsidRDefault="007239B9">
            <w:pPr>
              <w:jc w:val="center"/>
              <w:rPr>
                <w:sz w:val="20"/>
                <w:szCs w:val="20"/>
              </w:rPr>
            </w:pPr>
            <w:r>
              <w:rPr>
                <w:rFonts w:hint="eastAsia"/>
                <w:sz w:val="20"/>
                <w:szCs w:val="20"/>
              </w:rPr>
              <w:t>QPSK with transparent FDSS</w:t>
            </w:r>
          </w:p>
        </w:tc>
        <w:tc>
          <w:tcPr>
            <w:tcW w:w="1561" w:type="dxa"/>
            <w:vAlign w:val="center"/>
          </w:tcPr>
          <w:p w14:paraId="4D6B34C2" w14:textId="77777777" w:rsidR="00877CC3" w:rsidRDefault="007239B9">
            <w:pPr>
              <w:jc w:val="center"/>
              <w:rPr>
                <w:kern w:val="2"/>
                <w:sz w:val="20"/>
                <w:szCs w:val="20"/>
              </w:rPr>
            </w:pPr>
            <w:r>
              <w:rPr>
                <w:rFonts w:hint="eastAsia"/>
                <w:sz w:val="20"/>
                <w:szCs w:val="20"/>
              </w:rPr>
              <w:t>1.2</w:t>
            </w:r>
          </w:p>
        </w:tc>
        <w:tc>
          <w:tcPr>
            <w:tcW w:w="1569" w:type="dxa"/>
            <w:vAlign w:val="center"/>
          </w:tcPr>
          <w:p w14:paraId="24D3E60C" w14:textId="59DF49F8" w:rsidR="00877CC3" w:rsidRDefault="007239B9">
            <w:pPr>
              <w:jc w:val="center"/>
              <w:rPr>
                <w:sz w:val="20"/>
                <w:szCs w:val="20"/>
              </w:rPr>
            </w:pPr>
            <w:r>
              <w:rPr>
                <w:rFonts w:hint="eastAsia"/>
                <w:sz w:val="20"/>
                <w:szCs w:val="20"/>
              </w:rPr>
              <w:t>0.9</w:t>
            </w:r>
          </w:p>
        </w:tc>
        <w:tc>
          <w:tcPr>
            <w:tcW w:w="1486" w:type="dxa"/>
            <w:vAlign w:val="center"/>
          </w:tcPr>
          <w:p w14:paraId="702D1F97" w14:textId="77777777" w:rsidR="00877CC3" w:rsidRDefault="007239B9">
            <w:pPr>
              <w:jc w:val="center"/>
              <w:rPr>
                <w:sz w:val="20"/>
                <w:szCs w:val="20"/>
              </w:rPr>
            </w:pPr>
            <w:r>
              <w:rPr>
                <w:rFonts w:hint="eastAsia"/>
                <w:sz w:val="20"/>
                <w:szCs w:val="20"/>
              </w:rPr>
              <w:t>0.3</w:t>
            </w:r>
          </w:p>
        </w:tc>
      </w:tr>
      <w:tr w:rsidR="00877CC3" w14:paraId="6C7BFE1E" w14:textId="77777777">
        <w:trPr>
          <w:jc w:val="center"/>
        </w:trPr>
        <w:tc>
          <w:tcPr>
            <w:tcW w:w="4461" w:type="dxa"/>
            <w:vAlign w:val="center"/>
          </w:tcPr>
          <w:p w14:paraId="4445700F" w14:textId="77777777" w:rsidR="00877CC3" w:rsidRDefault="007239B9">
            <w:pPr>
              <w:jc w:val="center"/>
              <w:rPr>
                <w:sz w:val="20"/>
                <w:szCs w:val="20"/>
              </w:rPr>
            </w:pPr>
            <w:r>
              <w:rPr>
                <w:rFonts w:hint="eastAsia"/>
                <w:sz w:val="20"/>
                <w:szCs w:val="20"/>
              </w:rPr>
              <w:t>I-QPSK with transparent FDSS and 20% SE</w:t>
            </w:r>
          </w:p>
        </w:tc>
        <w:tc>
          <w:tcPr>
            <w:tcW w:w="1561" w:type="dxa"/>
            <w:vAlign w:val="center"/>
          </w:tcPr>
          <w:p w14:paraId="36E8D0B5" w14:textId="77777777" w:rsidR="00877CC3" w:rsidRDefault="007239B9">
            <w:pPr>
              <w:jc w:val="center"/>
              <w:rPr>
                <w:kern w:val="2"/>
                <w:sz w:val="20"/>
                <w:szCs w:val="20"/>
              </w:rPr>
            </w:pPr>
            <w:r>
              <w:rPr>
                <w:rFonts w:hint="eastAsia"/>
                <w:sz w:val="20"/>
                <w:szCs w:val="20"/>
              </w:rPr>
              <w:t>2.0</w:t>
            </w:r>
          </w:p>
        </w:tc>
        <w:tc>
          <w:tcPr>
            <w:tcW w:w="1569" w:type="dxa"/>
            <w:vAlign w:val="center"/>
          </w:tcPr>
          <w:p w14:paraId="1C9B80C1" w14:textId="6625A388" w:rsidR="00877CC3" w:rsidRDefault="007239B9">
            <w:pPr>
              <w:jc w:val="center"/>
              <w:rPr>
                <w:sz w:val="20"/>
                <w:szCs w:val="20"/>
              </w:rPr>
            </w:pPr>
            <w:r>
              <w:rPr>
                <w:rFonts w:hint="eastAsia"/>
                <w:sz w:val="20"/>
                <w:szCs w:val="20"/>
              </w:rPr>
              <w:t>0.6</w:t>
            </w:r>
          </w:p>
        </w:tc>
        <w:tc>
          <w:tcPr>
            <w:tcW w:w="1486" w:type="dxa"/>
            <w:vAlign w:val="center"/>
          </w:tcPr>
          <w:p w14:paraId="14A72D27" w14:textId="77777777" w:rsidR="00877CC3" w:rsidRDefault="007239B9">
            <w:pPr>
              <w:jc w:val="center"/>
              <w:rPr>
                <w:sz w:val="20"/>
                <w:szCs w:val="20"/>
              </w:rPr>
            </w:pPr>
            <w:r>
              <w:rPr>
                <w:rFonts w:hint="eastAsia"/>
                <w:sz w:val="20"/>
                <w:szCs w:val="20"/>
              </w:rPr>
              <w:t>1.4</w:t>
            </w:r>
          </w:p>
        </w:tc>
      </w:tr>
      <w:tr w:rsidR="00877CC3" w14:paraId="31CDB43F" w14:textId="77777777">
        <w:trPr>
          <w:jc w:val="center"/>
        </w:trPr>
        <w:tc>
          <w:tcPr>
            <w:tcW w:w="4461" w:type="dxa"/>
            <w:vAlign w:val="center"/>
          </w:tcPr>
          <w:p w14:paraId="6BD0B3A4" w14:textId="77777777" w:rsidR="00877CC3" w:rsidRDefault="007239B9">
            <w:pPr>
              <w:jc w:val="center"/>
              <w:rPr>
                <w:sz w:val="20"/>
                <w:szCs w:val="20"/>
              </w:rPr>
            </w:pPr>
            <w:r>
              <w:rPr>
                <w:rFonts w:hint="eastAsia"/>
                <w:sz w:val="20"/>
                <w:szCs w:val="20"/>
              </w:rPr>
              <w:t>I-QPSK with transparent FDSS and 50% SE</w:t>
            </w:r>
          </w:p>
        </w:tc>
        <w:tc>
          <w:tcPr>
            <w:tcW w:w="1561" w:type="dxa"/>
            <w:vAlign w:val="center"/>
          </w:tcPr>
          <w:p w14:paraId="40888666" w14:textId="77777777" w:rsidR="00877CC3" w:rsidRDefault="007239B9">
            <w:pPr>
              <w:jc w:val="center"/>
              <w:rPr>
                <w:kern w:val="2"/>
                <w:sz w:val="20"/>
                <w:szCs w:val="20"/>
              </w:rPr>
            </w:pPr>
            <w:r>
              <w:rPr>
                <w:rFonts w:hint="eastAsia"/>
                <w:sz w:val="20"/>
                <w:szCs w:val="20"/>
              </w:rPr>
              <w:t>2.8</w:t>
            </w:r>
          </w:p>
        </w:tc>
        <w:tc>
          <w:tcPr>
            <w:tcW w:w="1569" w:type="dxa"/>
            <w:vAlign w:val="center"/>
          </w:tcPr>
          <w:p w14:paraId="5098DF94" w14:textId="4CFF7C96" w:rsidR="00877CC3" w:rsidRDefault="007239B9">
            <w:pPr>
              <w:jc w:val="center"/>
              <w:rPr>
                <w:sz w:val="20"/>
                <w:szCs w:val="20"/>
              </w:rPr>
            </w:pPr>
            <w:r>
              <w:rPr>
                <w:rFonts w:hint="eastAsia"/>
                <w:sz w:val="20"/>
                <w:szCs w:val="20"/>
              </w:rPr>
              <w:t>0.7</w:t>
            </w:r>
          </w:p>
        </w:tc>
        <w:tc>
          <w:tcPr>
            <w:tcW w:w="1486" w:type="dxa"/>
            <w:vAlign w:val="center"/>
          </w:tcPr>
          <w:p w14:paraId="13C61985" w14:textId="77777777" w:rsidR="00877CC3" w:rsidRDefault="007239B9">
            <w:pPr>
              <w:jc w:val="center"/>
              <w:rPr>
                <w:sz w:val="20"/>
                <w:szCs w:val="20"/>
              </w:rPr>
            </w:pPr>
            <w:r>
              <w:rPr>
                <w:rFonts w:hint="eastAsia"/>
                <w:sz w:val="20"/>
                <w:szCs w:val="20"/>
              </w:rPr>
              <w:t>2.1</w:t>
            </w:r>
          </w:p>
        </w:tc>
      </w:tr>
    </w:tbl>
    <w:p w14:paraId="3B889FD1" w14:textId="77777777" w:rsidR="00877CC3" w:rsidRDefault="00877CC3">
      <w:pPr>
        <w:spacing w:after="120"/>
        <w:rPr>
          <w:sz w:val="21"/>
          <w:szCs w:val="21"/>
        </w:rPr>
      </w:pPr>
    </w:p>
    <w:p w14:paraId="0367E0FB" w14:textId="77777777" w:rsidR="00877CC3" w:rsidRDefault="007239B9">
      <w:pPr>
        <w:snapToGrid w:val="0"/>
        <w:spacing w:after="120"/>
        <w:jc w:val="both"/>
        <w:rPr>
          <w:rFonts w:hAnsi="Cambria Math"/>
          <w:sz w:val="20"/>
          <w:szCs w:val="20"/>
        </w:rPr>
      </w:pPr>
      <w:r>
        <w:rPr>
          <w:rFonts w:hAnsi="Cambria Math" w:hint="eastAsia"/>
          <w:sz w:val="20"/>
          <w:szCs w:val="20"/>
        </w:rPr>
        <w:t xml:space="preserve">From Table </w:t>
      </w:r>
      <w:r>
        <w:rPr>
          <w:rFonts w:hint="eastAsia"/>
          <w:sz w:val="20"/>
          <w:szCs w:val="20"/>
        </w:rPr>
        <w:t>2.1.2.4-1</w:t>
      </w:r>
      <w:r>
        <w:rPr>
          <w:rFonts w:hAnsi="Cambria Math" w:hint="eastAsia"/>
          <w:sz w:val="20"/>
          <w:szCs w:val="20"/>
        </w:rPr>
        <w:t>, it can be observed that:</w:t>
      </w:r>
    </w:p>
    <w:p w14:paraId="432EBEAC" w14:textId="4BB3D840" w:rsidR="00877CC3" w:rsidRDefault="007239B9">
      <w:pPr>
        <w:snapToGrid w:val="0"/>
        <w:spacing w:after="120"/>
        <w:jc w:val="both"/>
        <w:rPr>
          <w:rFonts w:hAnsi="Cambria Math"/>
          <w:i/>
          <w:iCs/>
          <w:sz w:val="20"/>
          <w:szCs w:val="20"/>
        </w:rPr>
      </w:pPr>
      <w:r>
        <w:rPr>
          <w:rFonts w:hint="eastAsia"/>
          <w:b/>
          <w:bCs/>
          <w:i/>
          <w:iCs/>
          <w:sz w:val="20"/>
          <w:szCs w:val="20"/>
        </w:rPr>
        <w:t>Observation 21</w:t>
      </w:r>
      <w:r>
        <w:rPr>
          <w:rFonts w:hint="eastAsia"/>
          <w:i/>
          <w:iCs/>
          <w:sz w:val="20"/>
          <w:szCs w:val="20"/>
        </w:rPr>
        <w:t xml:space="preserve">: </w:t>
      </w:r>
      <w:r>
        <w:rPr>
          <w:rFonts w:hAnsi="Cambria Math"/>
          <w:i/>
          <w:iCs/>
          <w:sz w:val="20"/>
          <w:szCs w:val="20"/>
        </w:rPr>
        <w:t xml:space="preserve">For </w:t>
      </w:r>
      <w:r>
        <w:rPr>
          <w:rFonts w:hAnsi="Cambria Math"/>
          <w:i/>
          <w:iCs/>
          <w:sz w:val="20"/>
          <w:szCs w:val="20"/>
        </w:rPr>
        <w:t>π</w:t>
      </w:r>
      <w:r>
        <w:rPr>
          <w:rFonts w:hAnsi="Cambria Math"/>
          <w:i/>
          <w:iCs/>
          <w:sz w:val="20"/>
          <w:szCs w:val="20"/>
        </w:rPr>
        <w:t xml:space="preserve">/2-BPSK, the I-modulation scheme achieves approximately 3 dB </w:t>
      </w:r>
      <w:r>
        <w:rPr>
          <w:rFonts w:hAnsi="Cambria Math" w:hint="eastAsia"/>
          <w:i/>
          <w:iCs/>
          <w:sz w:val="20"/>
          <w:szCs w:val="20"/>
        </w:rPr>
        <w:t>Net Gain</w:t>
      </w:r>
      <w:r>
        <w:rPr>
          <w:rFonts w:hAnsi="Cambria Math"/>
          <w:i/>
          <w:iCs/>
          <w:sz w:val="20"/>
          <w:szCs w:val="20"/>
        </w:rPr>
        <w:t xml:space="preserve"> compared to conventional </w:t>
      </w:r>
      <w:r>
        <w:rPr>
          <w:rFonts w:hAnsi="Cambria Math"/>
          <w:i/>
          <w:iCs/>
          <w:sz w:val="20"/>
          <w:szCs w:val="20"/>
        </w:rPr>
        <w:t>π</w:t>
      </w:r>
      <w:r>
        <w:rPr>
          <w:rFonts w:hAnsi="Cambria Math"/>
          <w:i/>
          <w:iCs/>
          <w:sz w:val="20"/>
          <w:szCs w:val="20"/>
        </w:rPr>
        <w:t xml:space="preserve">/2-BPSK without transparent FDSS, and approximately 1 dB </w:t>
      </w:r>
      <w:r>
        <w:rPr>
          <w:rFonts w:hAnsi="Cambria Math" w:hint="eastAsia"/>
          <w:i/>
          <w:iCs/>
          <w:sz w:val="20"/>
          <w:szCs w:val="20"/>
        </w:rPr>
        <w:t>Net Gain</w:t>
      </w:r>
      <w:r>
        <w:rPr>
          <w:rFonts w:hAnsi="Cambria Math"/>
          <w:i/>
          <w:iCs/>
          <w:sz w:val="20"/>
          <w:szCs w:val="20"/>
        </w:rPr>
        <w:t xml:space="preserve"> compared to conventional </w:t>
      </w:r>
      <w:r>
        <w:rPr>
          <w:rFonts w:hAnsi="Cambria Math"/>
          <w:i/>
          <w:iCs/>
          <w:sz w:val="20"/>
          <w:szCs w:val="20"/>
        </w:rPr>
        <w:t>π</w:t>
      </w:r>
      <w:r>
        <w:rPr>
          <w:rFonts w:hAnsi="Cambria Math"/>
          <w:i/>
          <w:iCs/>
          <w:sz w:val="20"/>
          <w:szCs w:val="20"/>
        </w:rPr>
        <w:t>/2-BPSK with transparent FDSS.</w:t>
      </w:r>
    </w:p>
    <w:p w14:paraId="73559CE1" w14:textId="6CD8F596" w:rsidR="00877CC3" w:rsidRDefault="007239B9">
      <w:pPr>
        <w:snapToGrid w:val="0"/>
        <w:spacing w:after="120"/>
        <w:jc w:val="both"/>
        <w:rPr>
          <w:rFonts w:hAnsi="Cambria Math"/>
          <w:i/>
          <w:iCs/>
          <w:sz w:val="20"/>
          <w:szCs w:val="20"/>
        </w:rPr>
      </w:pPr>
      <w:r>
        <w:rPr>
          <w:rFonts w:hint="eastAsia"/>
          <w:b/>
          <w:bCs/>
          <w:i/>
          <w:iCs/>
          <w:sz w:val="20"/>
          <w:szCs w:val="20"/>
        </w:rPr>
        <w:t>Observation 22</w:t>
      </w:r>
      <w:r>
        <w:rPr>
          <w:rFonts w:hint="eastAsia"/>
          <w:i/>
          <w:iCs/>
          <w:sz w:val="20"/>
          <w:szCs w:val="20"/>
        </w:rPr>
        <w:t xml:space="preserve">: </w:t>
      </w:r>
      <w:r>
        <w:rPr>
          <w:rFonts w:hAnsi="Cambria Math"/>
          <w:i/>
          <w:iCs/>
          <w:sz w:val="20"/>
          <w:szCs w:val="20"/>
        </w:rPr>
        <w:t xml:space="preserve">For QPSK, the I-modulation scheme achieves approximately 2.1 dB </w:t>
      </w:r>
      <w:r>
        <w:rPr>
          <w:rFonts w:hAnsi="Cambria Math" w:hint="eastAsia"/>
          <w:i/>
          <w:iCs/>
          <w:sz w:val="20"/>
          <w:szCs w:val="20"/>
        </w:rPr>
        <w:t>Net Gain</w:t>
      </w:r>
      <w:r>
        <w:rPr>
          <w:rFonts w:hAnsi="Cambria Math"/>
          <w:i/>
          <w:iCs/>
          <w:sz w:val="20"/>
          <w:szCs w:val="20"/>
        </w:rPr>
        <w:t xml:space="preserve"> compared to conventional QPSK without transparent FDSS, and approximately 1.8 dB </w:t>
      </w:r>
      <w:r>
        <w:rPr>
          <w:rFonts w:hAnsi="Cambria Math" w:hint="eastAsia"/>
          <w:i/>
          <w:iCs/>
          <w:sz w:val="20"/>
          <w:szCs w:val="20"/>
        </w:rPr>
        <w:t>Net Gain</w:t>
      </w:r>
      <w:r>
        <w:rPr>
          <w:rFonts w:hAnsi="Cambria Math"/>
          <w:i/>
          <w:iCs/>
          <w:sz w:val="20"/>
          <w:szCs w:val="20"/>
        </w:rPr>
        <w:t xml:space="preserve"> compared to conventional QPSK with transparent FDSS.</w:t>
      </w:r>
    </w:p>
    <w:p w14:paraId="3670601F" w14:textId="77777777" w:rsidR="00877CC3" w:rsidRDefault="007239B9">
      <w:pPr>
        <w:snapToGrid w:val="0"/>
        <w:spacing w:after="120"/>
        <w:jc w:val="both"/>
        <w:rPr>
          <w:i/>
          <w:iCs/>
        </w:rPr>
      </w:pPr>
      <w:r>
        <w:rPr>
          <w:rFonts w:hAnsi="Cambria Math" w:hint="eastAsia"/>
          <w:b/>
          <w:bCs/>
          <w:i/>
          <w:iCs/>
          <w:sz w:val="20"/>
          <w:szCs w:val="20"/>
        </w:rPr>
        <w:t>Proposal 7:</w:t>
      </w:r>
      <w:r>
        <w:rPr>
          <w:rFonts w:hAnsi="Cambria Math" w:hint="eastAsia"/>
          <w:i/>
          <w:iCs/>
          <w:sz w:val="20"/>
          <w:szCs w:val="20"/>
        </w:rPr>
        <w:t xml:space="preserve"> </w:t>
      </w:r>
      <w:r>
        <w:rPr>
          <w:rFonts w:hAnsi="Cambria Math"/>
          <w:i/>
          <w:iCs/>
          <w:sz w:val="20"/>
          <w:szCs w:val="20"/>
        </w:rPr>
        <w:t>I-</w:t>
      </w:r>
      <w:r>
        <w:rPr>
          <w:rFonts w:hAnsi="Cambria Math" w:hint="eastAsia"/>
          <w:i/>
          <w:iCs/>
          <w:sz w:val="20"/>
          <w:szCs w:val="20"/>
        </w:rPr>
        <w:t>m</w:t>
      </w:r>
      <w:r>
        <w:rPr>
          <w:rFonts w:hAnsi="Cambria Math"/>
          <w:i/>
          <w:iCs/>
          <w:sz w:val="20"/>
          <w:szCs w:val="20"/>
        </w:rPr>
        <w:t>odulation (I-</w:t>
      </w:r>
      <w:r>
        <w:rPr>
          <w:rFonts w:hAnsi="Cambria Math"/>
          <w:i/>
          <w:iCs/>
          <w:sz w:val="20"/>
          <w:szCs w:val="20"/>
        </w:rPr>
        <w:t>π</w:t>
      </w:r>
      <w:r>
        <w:rPr>
          <w:rFonts w:hAnsi="Cambria Math"/>
          <w:i/>
          <w:iCs/>
          <w:sz w:val="20"/>
          <w:szCs w:val="20"/>
        </w:rPr>
        <w:t>/2-BPSK/QPSK/QAM) scheme should be considered to reduce PAPR for DFT-s-OFDM.</w:t>
      </w:r>
    </w:p>
    <w:p w14:paraId="10244CD2" w14:textId="77777777" w:rsidR="00877CC3" w:rsidRDefault="007239B9">
      <w:pPr>
        <w:pStyle w:val="2"/>
        <w:numPr>
          <w:ilvl w:val="1"/>
          <w:numId w:val="15"/>
        </w:numPr>
        <w:spacing w:after="120"/>
      </w:pPr>
      <w:r>
        <w:t>Waveform enhancements</w:t>
      </w:r>
      <w:r>
        <w:rPr>
          <w:rFonts w:hint="eastAsia"/>
        </w:rPr>
        <w:t xml:space="preserve"> </w:t>
      </w:r>
      <w:r>
        <w:t xml:space="preserve">for performance </w:t>
      </w:r>
      <w:r>
        <w:rPr>
          <w:rFonts w:hint="eastAsia"/>
        </w:rPr>
        <w:t>improvement</w:t>
      </w:r>
    </w:p>
    <w:p w14:paraId="5BA3D9AC" w14:textId="77777777" w:rsidR="00877CC3" w:rsidRDefault="007239B9">
      <w:pPr>
        <w:pStyle w:val="3"/>
        <w:numPr>
          <w:ilvl w:val="2"/>
          <w:numId w:val="15"/>
        </w:numPr>
        <w:spacing w:after="120"/>
        <w:rPr>
          <w:lang w:val="en-US"/>
        </w:rPr>
      </w:pPr>
      <w:r>
        <w:rPr>
          <w:rFonts w:hint="eastAsia"/>
          <w:lang w:val="en-US"/>
        </w:rPr>
        <w:t>DFT-s-OFDM</w:t>
      </w:r>
      <w:r>
        <w:rPr>
          <w:lang w:val="en-US"/>
        </w:rPr>
        <w:t xml:space="preserve"> with RANK&gt;1</w:t>
      </w:r>
    </w:p>
    <w:p w14:paraId="37E27CF8" w14:textId="77777777" w:rsidR="00877CC3" w:rsidRDefault="007239B9">
      <w:pPr>
        <w:spacing w:before="120" w:after="120"/>
        <w:jc w:val="both"/>
        <w:rPr>
          <w:sz w:val="20"/>
          <w:szCs w:val="20"/>
        </w:rPr>
      </w:pPr>
      <w:r>
        <w:rPr>
          <w:rFonts w:hint="eastAsia"/>
          <w:sz w:val="20"/>
          <w:szCs w:val="20"/>
        </w:rPr>
        <w:t>I</w:t>
      </w:r>
      <w:r>
        <w:rPr>
          <w:sz w:val="20"/>
          <w:szCs w:val="20"/>
          <w:lang w:eastAsia="en-US"/>
        </w:rPr>
        <w:t>n RAN</w:t>
      </w:r>
      <w:r>
        <w:rPr>
          <w:rFonts w:hint="eastAsia"/>
          <w:sz w:val="20"/>
          <w:szCs w:val="20"/>
        </w:rPr>
        <w:t>1</w:t>
      </w:r>
      <w:r>
        <w:rPr>
          <w:sz w:val="20"/>
          <w:szCs w:val="20"/>
          <w:lang w:eastAsia="en-US"/>
        </w:rPr>
        <w:t>#</w:t>
      </w:r>
      <w:r>
        <w:rPr>
          <w:rFonts w:hint="eastAsia"/>
          <w:sz w:val="20"/>
          <w:szCs w:val="20"/>
        </w:rPr>
        <w:t>122-bis</w:t>
      </w:r>
      <w:r>
        <w:rPr>
          <w:sz w:val="20"/>
          <w:szCs w:val="20"/>
          <w:lang w:eastAsia="en-US"/>
        </w:rPr>
        <w:t xml:space="preserve"> </w:t>
      </w:r>
      <w:r>
        <w:rPr>
          <w:rFonts w:hint="eastAsia"/>
          <w:sz w:val="20"/>
          <w:szCs w:val="20"/>
          <w:lang w:eastAsia="en-US"/>
        </w:rPr>
        <w:t>meeting, the following agreement</w:t>
      </w:r>
      <w:r>
        <w:rPr>
          <w:sz w:val="20"/>
          <w:szCs w:val="20"/>
          <w:lang w:eastAsia="en-US"/>
        </w:rPr>
        <w:t xml:space="preserve"> has been</w:t>
      </w:r>
      <w:r>
        <w:rPr>
          <w:rFonts w:hint="eastAsia"/>
          <w:sz w:val="20"/>
          <w:szCs w:val="20"/>
          <w:lang w:eastAsia="en-US"/>
        </w:rPr>
        <w:t xml:space="preserve"> achieved</w:t>
      </w:r>
      <w:r>
        <w:rPr>
          <w:rFonts w:hint="eastAsia"/>
          <w:sz w:val="20"/>
          <w:szCs w:val="20"/>
        </w:rPr>
        <w:t>:</w:t>
      </w:r>
    </w:p>
    <w:tbl>
      <w:tblPr>
        <w:tblStyle w:val="af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877CC3" w14:paraId="411352E7" w14:textId="77777777">
        <w:tc>
          <w:tcPr>
            <w:tcW w:w="9576" w:type="dxa"/>
          </w:tcPr>
          <w:p w14:paraId="06E0F5A3" w14:textId="77777777" w:rsidR="00877CC3" w:rsidRDefault="007239B9">
            <w:pPr>
              <w:numPr>
                <w:ilvl w:val="255"/>
                <w:numId w:val="0"/>
              </w:numPr>
              <w:spacing w:before="120" w:after="120"/>
              <w:contextualSpacing/>
              <w:rPr>
                <w:rFonts w:eastAsia="等线"/>
                <w:sz w:val="20"/>
                <w:szCs w:val="20"/>
                <w:highlight w:val="green"/>
                <w:lang w:val="en-GB"/>
              </w:rPr>
            </w:pPr>
            <w:r>
              <w:rPr>
                <w:rFonts w:eastAsia="等线" w:hint="eastAsia"/>
                <w:sz w:val="20"/>
                <w:szCs w:val="20"/>
                <w:highlight w:val="green"/>
                <w:lang w:val="en-GB"/>
              </w:rPr>
              <w:t>Agreement</w:t>
            </w:r>
          </w:p>
          <w:p w14:paraId="7F3C22E3" w14:textId="77777777" w:rsidR="00877CC3" w:rsidRDefault="007239B9">
            <w:pPr>
              <w:numPr>
                <w:ilvl w:val="0"/>
                <w:numId w:val="32"/>
              </w:numPr>
              <w:spacing w:before="120" w:after="120"/>
              <w:contextualSpacing/>
              <w:rPr>
                <w:sz w:val="20"/>
                <w:szCs w:val="20"/>
              </w:rPr>
            </w:pPr>
            <w:r>
              <w:rPr>
                <w:rFonts w:ascii="Times" w:eastAsia="等线" w:hAnsi="Times" w:hint="eastAsia"/>
                <w:sz w:val="20"/>
                <w:szCs w:val="20"/>
              </w:rPr>
              <w:t xml:space="preserve">Study the evaluation method for evaluating </w:t>
            </w:r>
            <w:r>
              <w:rPr>
                <w:rFonts w:ascii="Times" w:eastAsia="Batang" w:hAnsi="Times"/>
                <w:sz w:val="20"/>
                <w:szCs w:val="20"/>
              </w:rPr>
              <w:t>DFT-s-OFDM</w:t>
            </w:r>
            <w:r>
              <w:rPr>
                <w:rFonts w:ascii="Times" w:eastAsia="等线" w:hAnsi="Times" w:hint="eastAsia"/>
                <w:sz w:val="20"/>
                <w:szCs w:val="20"/>
              </w:rPr>
              <w:t xml:space="preserve"> for UL</w:t>
            </w:r>
            <w:r>
              <w:rPr>
                <w:rFonts w:ascii="Times" w:eastAsia="Batang" w:hAnsi="Times"/>
                <w:sz w:val="20"/>
                <w:szCs w:val="20"/>
              </w:rPr>
              <w:t xml:space="preserve"> with </w:t>
            </w:r>
            <w:r>
              <w:rPr>
                <w:rFonts w:ascii="Times" w:eastAsia="等线" w:hAnsi="Times" w:hint="eastAsia"/>
                <w:sz w:val="20"/>
                <w:szCs w:val="20"/>
              </w:rPr>
              <w:t>number of layers</w:t>
            </w:r>
            <w:r>
              <w:rPr>
                <w:rFonts w:ascii="Times" w:eastAsia="Batang" w:hAnsi="Times"/>
                <w:sz w:val="20"/>
                <w:szCs w:val="20"/>
              </w:rPr>
              <w:t xml:space="preserve"> &gt; 1</w:t>
            </w:r>
            <w:r>
              <w:rPr>
                <w:rFonts w:ascii="Times" w:eastAsia="等线" w:hAnsi="Times" w:hint="eastAsia"/>
                <w:sz w:val="20"/>
                <w:szCs w:val="20"/>
              </w:rPr>
              <w:t>.</w:t>
            </w:r>
          </w:p>
        </w:tc>
      </w:tr>
    </w:tbl>
    <w:p w14:paraId="1D604C40" w14:textId="77777777" w:rsidR="00877CC3" w:rsidRDefault="007239B9">
      <w:pPr>
        <w:spacing w:before="120" w:after="120"/>
        <w:jc w:val="both"/>
        <w:rPr>
          <w:sz w:val="20"/>
          <w:szCs w:val="20"/>
        </w:rPr>
      </w:pPr>
      <w:r>
        <w:rPr>
          <w:sz w:val="20"/>
          <w:szCs w:val="20"/>
        </w:rPr>
        <w:t xml:space="preserve">In the existing 5G NR specifications, DFT-s-OFDM is primarily intended to enhance uplink coverage, particularly for cell-edge scenario where UEs have limited transmit power and typically operate with low modulation and MCS for single-layer transmission. </w:t>
      </w:r>
    </w:p>
    <w:p w14:paraId="1259EF0C" w14:textId="77777777" w:rsidR="00877CC3" w:rsidRDefault="007239B9">
      <w:pPr>
        <w:spacing w:before="120" w:after="120"/>
        <w:jc w:val="both"/>
        <w:rPr>
          <w:sz w:val="20"/>
          <w:szCs w:val="20"/>
        </w:rPr>
      </w:pPr>
      <w:r>
        <w:rPr>
          <w:sz w:val="20"/>
          <w:szCs w:val="20"/>
        </w:rPr>
        <w:t>For the 6G communication system, further study on DFT-s-OFDM, i.e., support DFT-s-OFDM is proposed to enhance uplink capacity without compromising power efficiency in 6G, e.g., supporting DFT-s-OFDM</w:t>
      </w:r>
      <w:r>
        <w:rPr>
          <w:rFonts w:hint="eastAsia"/>
          <w:sz w:val="20"/>
          <w:szCs w:val="20"/>
        </w:rPr>
        <w:t xml:space="preserve">  for UL with number of layers &gt;1. </w:t>
      </w:r>
      <w:r>
        <w:rPr>
          <w:sz w:val="20"/>
          <w:szCs w:val="20"/>
        </w:rPr>
        <w:t xml:space="preserve"> However, the </w:t>
      </w:r>
      <w:r>
        <w:rPr>
          <w:rFonts w:hint="eastAsia"/>
          <w:sz w:val="20"/>
          <w:szCs w:val="20"/>
        </w:rPr>
        <w:t>main motivation</w:t>
      </w:r>
      <w:r>
        <w:rPr>
          <w:sz w:val="20"/>
          <w:szCs w:val="20"/>
        </w:rPr>
        <w:t xml:space="preserve"> behind is to harvest the </w:t>
      </w:r>
      <w:r>
        <w:rPr>
          <w:rFonts w:hint="eastAsia"/>
          <w:sz w:val="20"/>
          <w:szCs w:val="20"/>
        </w:rPr>
        <w:t xml:space="preserve">lower PAPR </w:t>
      </w:r>
      <w:r>
        <w:rPr>
          <w:sz w:val="20"/>
          <w:szCs w:val="20"/>
        </w:rPr>
        <w:t xml:space="preserve">benefits </w:t>
      </w:r>
      <w:r>
        <w:rPr>
          <w:rFonts w:hint="eastAsia"/>
          <w:sz w:val="20"/>
          <w:szCs w:val="20"/>
        </w:rPr>
        <w:t>compared to the CP-OFDM even with higher rank</w:t>
      </w:r>
      <w:r>
        <w:rPr>
          <w:sz w:val="20"/>
          <w:szCs w:val="20"/>
        </w:rPr>
        <w:t>. T</w:t>
      </w:r>
      <w:r>
        <w:rPr>
          <w:rFonts w:hint="eastAsia"/>
          <w:sz w:val="20"/>
          <w:szCs w:val="20"/>
        </w:rPr>
        <w:t>herefore</w:t>
      </w:r>
      <w:r>
        <w:rPr>
          <w:sz w:val="20"/>
          <w:szCs w:val="20"/>
        </w:rPr>
        <w:t>, it’s</w:t>
      </w:r>
      <w:r>
        <w:rPr>
          <w:rFonts w:hint="eastAsia"/>
          <w:sz w:val="20"/>
          <w:szCs w:val="20"/>
        </w:rPr>
        <w:t xml:space="preserve"> necessary to evaluate and justify </w:t>
      </w:r>
      <w:r>
        <w:rPr>
          <w:sz w:val="20"/>
          <w:szCs w:val="20"/>
        </w:rPr>
        <w:t xml:space="preserve">this aspect </w:t>
      </w:r>
      <w:r>
        <w:rPr>
          <w:rFonts w:hint="eastAsia"/>
          <w:sz w:val="20"/>
          <w:szCs w:val="20"/>
        </w:rPr>
        <w:t>firstly</w:t>
      </w:r>
      <w:r>
        <w:rPr>
          <w:sz w:val="20"/>
          <w:szCs w:val="20"/>
        </w:rPr>
        <w:t xml:space="preserve"> </w:t>
      </w:r>
      <w:r>
        <w:rPr>
          <w:rFonts w:hint="eastAsia"/>
          <w:sz w:val="20"/>
          <w:szCs w:val="20"/>
        </w:rPr>
        <w:t xml:space="preserve">under waveform agenda from the evaluation and methodology perspective. </w:t>
      </w:r>
      <w:r>
        <w:rPr>
          <w:sz w:val="20"/>
          <w:szCs w:val="20"/>
        </w:rPr>
        <w:t>Additionally</w:t>
      </w:r>
      <w:r>
        <w:rPr>
          <w:rFonts w:hint="eastAsia"/>
          <w:sz w:val="20"/>
          <w:szCs w:val="20"/>
        </w:rPr>
        <w:t>, regarding the evaluation method, link-level simulation can focus on key physical layer characteristics of the waveform itself (e.g., PAPR, demodulation performance), which is also the commonly used method for evaluating physical layer waveform and modulation and coding schemes in 3GPP. Thus</w:t>
      </w:r>
      <w:r>
        <w:rPr>
          <w:sz w:val="20"/>
          <w:szCs w:val="20"/>
        </w:rPr>
        <w:t>,</w:t>
      </w:r>
      <w:r>
        <w:rPr>
          <w:rFonts w:hint="eastAsia"/>
          <w:sz w:val="20"/>
          <w:szCs w:val="20"/>
        </w:rPr>
        <w:t xml:space="preserve"> it is proposed that the link-level simulation can be considered for evaluating DFT-s-OFDM for UL with number of layers &gt; 1</w:t>
      </w:r>
      <w:r>
        <w:rPr>
          <w:sz w:val="20"/>
          <w:szCs w:val="20"/>
        </w:rPr>
        <w:t xml:space="preserve"> with the metric, e.g., PAPR.</w:t>
      </w:r>
    </w:p>
    <w:p w14:paraId="1F3450E4" w14:textId="77777777" w:rsidR="00877CC3" w:rsidRDefault="007239B9">
      <w:pPr>
        <w:jc w:val="both"/>
        <w:rPr>
          <w:sz w:val="20"/>
          <w:szCs w:val="20"/>
        </w:rPr>
      </w:pPr>
      <w:r>
        <w:rPr>
          <w:sz w:val="20"/>
          <w:szCs w:val="20"/>
        </w:rPr>
        <w:t xml:space="preserve">Regarding the supported </w:t>
      </w:r>
      <w:r>
        <w:rPr>
          <w:rFonts w:hint="eastAsia"/>
          <w:sz w:val="20"/>
          <w:szCs w:val="20"/>
        </w:rPr>
        <w:t>rank/layers</w:t>
      </w:r>
      <w:r>
        <w:rPr>
          <w:sz w:val="20"/>
          <w:szCs w:val="20"/>
        </w:rPr>
        <w:t xml:space="preserve">, </w:t>
      </w:r>
      <w:r>
        <w:rPr>
          <w:rFonts w:hint="eastAsia"/>
          <w:sz w:val="20"/>
          <w:szCs w:val="20"/>
        </w:rPr>
        <w:t xml:space="preserve">due to the specific characteristics of DFT-s-OFDM, </w:t>
      </w:r>
      <w:r>
        <w:rPr>
          <w:sz w:val="20"/>
          <w:szCs w:val="20"/>
        </w:rPr>
        <w:t xml:space="preserve">the performance of DFT-s-OFDM </w:t>
      </w:r>
      <w:r>
        <w:rPr>
          <w:rFonts w:hint="eastAsia"/>
          <w:sz w:val="20"/>
          <w:szCs w:val="20"/>
        </w:rPr>
        <w:t>under</w:t>
      </w:r>
      <w:r>
        <w:rPr>
          <w:sz w:val="20"/>
          <w:szCs w:val="20"/>
        </w:rPr>
        <w:t xml:space="preserve"> </w:t>
      </w:r>
      <w:r>
        <w:rPr>
          <w:rFonts w:hint="eastAsia"/>
          <w:sz w:val="20"/>
          <w:szCs w:val="20"/>
        </w:rPr>
        <w:t xml:space="preserve">rank&gt;1 </w:t>
      </w:r>
      <w:r>
        <w:rPr>
          <w:sz w:val="20"/>
          <w:szCs w:val="20"/>
        </w:rPr>
        <w:t xml:space="preserve">is impacted by the number of RANKs along with assumption of codebook type. As the results shown in </w:t>
      </w:r>
      <w:r>
        <w:rPr>
          <w:rFonts w:hint="eastAsia"/>
          <w:sz w:val="20"/>
          <w:szCs w:val="20"/>
        </w:rPr>
        <w:t>Figure 2.2.1-1</w:t>
      </w:r>
      <w:r>
        <w:rPr>
          <w:sz w:val="20"/>
          <w:szCs w:val="20"/>
        </w:rPr>
        <w:t xml:space="preserve">,  it can be found that </w:t>
      </w:r>
      <w:r>
        <w:rPr>
          <w:rFonts w:hint="eastAsia"/>
          <w:sz w:val="20"/>
          <w:szCs w:val="20"/>
        </w:rPr>
        <w:t xml:space="preserve">PAPR is increased with the increase of rank under the coherent codebook, especially for the rank&gt;2. </w:t>
      </w:r>
    </w:p>
    <w:p w14:paraId="350FF0C7" w14:textId="77777777" w:rsidR="00877CC3" w:rsidRDefault="007239B9">
      <w:pPr>
        <w:spacing w:before="120" w:after="120"/>
        <w:jc w:val="center"/>
      </w:pPr>
      <w:r>
        <w:rPr>
          <w:noProof/>
        </w:rPr>
        <w:lastRenderedPageBreak/>
        <w:drawing>
          <wp:inline distT="0" distB="0" distL="114300" distR="114300" wp14:anchorId="0F7866A6" wp14:editId="1906B21E">
            <wp:extent cx="2425700" cy="1859915"/>
            <wp:effectExtent l="0" t="0" r="12700" b="14605"/>
            <wp:docPr id="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9"/>
                    <pic:cNvPicPr>
                      <a:picLocks noChangeAspect="1"/>
                    </pic:cNvPicPr>
                  </pic:nvPicPr>
                  <pic:blipFill>
                    <a:blip r:embed="rId46"/>
                    <a:stretch>
                      <a:fillRect/>
                    </a:stretch>
                  </pic:blipFill>
                  <pic:spPr>
                    <a:xfrm>
                      <a:off x="0" y="0"/>
                      <a:ext cx="2425700" cy="1859915"/>
                    </a:xfrm>
                    <a:prstGeom prst="rect">
                      <a:avLst/>
                    </a:prstGeom>
                    <a:noFill/>
                    <a:ln>
                      <a:noFill/>
                    </a:ln>
                  </pic:spPr>
                </pic:pic>
              </a:graphicData>
            </a:graphic>
          </wp:inline>
        </w:drawing>
      </w:r>
      <w:r>
        <w:rPr>
          <w:rFonts w:hint="eastAsia"/>
        </w:rPr>
        <w:t xml:space="preserve"> </w:t>
      </w:r>
      <w:r>
        <w:rPr>
          <w:noProof/>
        </w:rPr>
        <w:drawing>
          <wp:inline distT="0" distB="0" distL="114300" distR="114300" wp14:anchorId="30EBEB23" wp14:editId="65A86711">
            <wp:extent cx="2399030" cy="1896110"/>
            <wp:effectExtent l="0" t="0" r="8890" b="8890"/>
            <wp:docPr id="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0"/>
                    <pic:cNvPicPr>
                      <a:picLocks noChangeAspect="1"/>
                    </pic:cNvPicPr>
                  </pic:nvPicPr>
                  <pic:blipFill>
                    <a:blip r:embed="rId47"/>
                    <a:stretch>
                      <a:fillRect/>
                    </a:stretch>
                  </pic:blipFill>
                  <pic:spPr>
                    <a:xfrm>
                      <a:off x="0" y="0"/>
                      <a:ext cx="2399030" cy="1896110"/>
                    </a:xfrm>
                    <a:prstGeom prst="rect">
                      <a:avLst/>
                    </a:prstGeom>
                    <a:noFill/>
                    <a:ln>
                      <a:noFill/>
                    </a:ln>
                  </pic:spPr>
                </pic:pic>
              </a:graphicData>
            </a:graphic>
          </wp:inline>
        </w:drawing>
      </w:r>
    </w:p>
    <w:p w14:paraId="3F94D3BE" w14:textId="77777777" w:rsidR="00877CC3" w:rsidRDefault="007239B9">
      <w:pPr>
        <w:pStyle w:val="a4"/>
        <w:spacing w:beforeLines="50" w:afterLines="50" w:line="260" w:lineRule="auto"/>
        <w:jc w:val="center"/>
      </w:pPr>
      <w:r>
        <w:rPr>
          <w:rFonts w:hint="eastAsia"/>
        </w:rPr>
        <w:t>Figure 2.2.1-1 PAPR performance of DFT-s-OFDM under the coherent and non-coherent codebook.</w:t>
      </w:r>
    </w:p>
    <w:p w14:paraId="4B8BE482" w14:textId="77777777" w:rsidR="00877CC3" w:rsidRDefault="007239B9">
      <w:pPr>
        <w:spacing w:before="120" w:after="120"/>
        <w:jc w:val="both"/>
        <w:rPr>
          <w:sz w:val="20"/>
          <w:szCs w:val="20"/>
        </w:rPr>
      </w:pPr>
      <w:r>
        <w:rPr>
          <w:sz w:val="20"/>
          <w:szCs w:val="20"/>
        </w:rPr>
        <w:t>Furthermore,  given that DFT-s-OFDM is typically applied in uplink coverage-limited scenarios, such as cell-edge or power-constrained users, rank-2 DFT-s-OFDM for 6G uplink transmission can be considered as the most practical and prioritized extension for 6G, which offers a good balance between performance gain and implementation complexity. As currently NR only specifies the rank 1 codebook applicable for DFT-s-OFDM, the potential codebook design is needed to consider for rank 2 DFT-s-OFDM. In addition, potential assistant information interaction can be considered to help the BS determine the suitable waveform for uplink transmission.</w:t>
      </w:r>
    </w:p>
    <w:p w14:paraId="50CA29D0" w14:textId="5A5260B8" w:rsidR="00877CC3" w:rsidRDefault="007239B9">
      <w:pPr>
        <w:pStyle w:val="Proposal"/>
        <w:numPr>
          <w:ilvl w:val="255"/>
          <w:numId w:val="0"/>
        </w:numPr>
        <w:spacing w:before="120" w:after="120"/>
        <w:jc w:val="both"/>
        <w:rPr>
          <w:b/>
          <w:bCs/>
          <w:i/>
          <w:iCs/>
          <w:sz w:val="20"/>
          <w:szCs w:val="20"/>
        </w:rPr>
      </w:pPr>
      <w:bookmarkStart w:id="169" w:name="_Toc206086938"/>
      <w:bookmarkStart w:id="170" w:name="_Toc206086315"/>
      <w:bookmarkStart w:id="171" w:name="_Toc206086782"/>
      <w:bookmarkStart w:id="172" w:name="_Toc206086619"/>
      <w:bookmarkStart w:id="173" w:name="_Toc206086939"/>
      <w:bookmarkStart w:id="174" w:name="_Toc206177544"/>
      <w:bookmarkStart w:id="175" w:name="_Toc206087829"/>
      <w:bookmarkStart w:id="176" w:name="_Toc206072605"/>
      <w:bookmarkStart w:id="177" w:name="_Toc206086316"/>
      <w:bookmarkStart w:id="178" w:name="_Toc206086620"/>
      <w:bookmarkStart w:id="179" w:name="_Toc206086783"/>
      <w:bookmarkStart w:id="180" w:name="_Toc206174123"/>
      <w:bookmarkEnd w:id="169"/>
      <w:bookmarkEnd w:id="170"/>
      <w:bookmarkEnd w:id="171"/>
      <w:bookmarkEnd w:id="172"/>
      <w:r>
        <w:rPr>
          <w:b/>
          <w:bCs/>
          <w:i/>
          <w:iCs/>
          <w:sz w:val="20"/>
          <w:szCs w:val="20"/>
        </w:rPr>
        <w:t xml:space="preserve">Proposal </w:t>
      </w:r>
      <w:r>
        <w:rPr>
          <w:rFonts w:hint="eastAsia"/>
          <w:b/>
          <w:bCs/>
          <w:i/>
          <w:iCs/>
          <w:sz w:val="20"/>
          <w:szCs w:val="20"/>
        </w:rPr>
        <w:t>8</w:t>
      </w:r>
      <w:r>
        <w:rPr>
          <w:b/>
          <w:bCs/>
          <w:i/>
          <w:iCs/>
          <w:sz w:val="20"/>
          <w:szCs w:val="20"/>
        </w:rPr>
        <w:t xml:space="preserve">: </w:t>
      </w:r>
      <w:r>
        <w:rPr>
          <w:i/>
          <w:iCs/>
          <w:sz w:val="20"/>
          <w:szCs w:val="20"/>
        </w:rPr>
        <w:t>The link-level simulation to evaluate the PAPA/Tx power gain compared with the OFDM is considered to justify the</w:t>
      </w:r>
      <w:r>
        <w:rPr>
          <w:rFonts w:hint="eastAsia"/>
          <w:i/>
          <w:iCs/>
          <w:sz w:val="20"/>
          <w:szCs w:val="20"/>
        </w:rPr>
        <w:t xml:space="preserve"> performance of DFT-s-OFDM for UL with number of layers &gt; 1.</w:t>
      </w:r>
    </w:p>
    <w:p w14:paraId="76B3018D" w14:textId="25555BF8" w:rsidR="00877CC3" w:rsidRDefault="007239B9">
      <w:pPr>
        <w:pStyle w:val="Proposal"/>
        <w:numPr>
          <w:ilvl w:val="255"/>
          <w:numId w:val="0"/>
        </w:numPr>
        <w:spacing w:before="120" w:after="120"/>
        <w:jc w:val="both"/>
        <w:rPr>
          <w:i/>
          <w:iCs/>
          <w:sz w:val="20"/>
          <w:szCs w:val="20"/>
        </w:rPr>
      </w:pPr>
      <w:r>
        <w:rPr>
          <w:rFonts w:hint="eastAsia"/>
          <w:b/>
          <w:bCs/>
          <w:i/>
          <w:iCs/>
          <w:sz w:val="20"/>
          <w:szCs w:val="20"/>
        </w:rPr>
        <w:t>Proposal 9:</w:t>
      </w:r>
      <w:r>
        <w:rPr>
          <w:rFonts w:hint="eastAsia"/>
          <w:i/>
          <w:iCs/>
          <w:sz w:val="20"/>
          <w:szCs w:val="20"/>
        </w:rPr>
        <w:t xml:space="preserve"> </w:t>
      </w:r>
      <w:r>
        <w:rPr>
          <w:i/>
          <w:iCs/>
          <w:sz w:val="20"/>
          <w:szCs w:val="20"/>
        </w:rPr>
        <w:t xml:space="preserve">DFT-s-OFDM with rank 2 for uplink transmission </w:t>
      </w:r>
      <w:r>
        <w:rPr>
          <w:rFonts w:hint="eastAsia"/>
          <w:i/>
          <w:iCs/>
          <w:sz w:val="20"/>
          <w:szCs w:val="20"/>
        </w:rPr>
        <w:t>can</w:t>
      </w:r>
      <w:r>
        <w:rPr>
          <w:i/>
          <w:iCs/>
          <w:sz w:val="20"/>
          <w:szCs w:val="20"/>
        </w:rPr>
        <w:t xml:space="preserve"> be considered in 6G waveform study.</w:t>
      </w:r>
      <w:bookmarkEnd w:id="173"/>
      <w:bookmarkEnd w:id="174"/>
      <w:bookmarkEnd w:id="175"/>
      <w:bookmarkEnd w:id="176"/>
      <w:bookmarkEnd w:id="177"/>
      <w:bookmarkEnd w:id="178"/>
      <w:bookmarkEnd w:id="179"/>
      <w:bookmarkEnd w:id="180"/>
    </w:p>
    <w:p w14:paraId="4C4F7B21" w14:textId="77777777" w:rsidR="00877CC3" w:rsidRDefault="007239B9">
      <w:pPr>
        <w:pStyle w:val="3"/>
        <w:numPr>
          <w:ilvl w:val="2"/>
          <w:numId w:val="15"/>
        </w:numPr>
        <w:spacing w:after="120"/>
        <w:rPr>
          <w:lang w:val="en-US"/>
        </w:rPr>
      </w:pPr>
      <w:r>
        <w:rPr>
          <w:rFonts w:hint="eastAsia"/>
          <w:lang w:val="en-US"/>
        </w:rPr>
        <w:t>DFT-s-OFDM</w:t>
      </w:r>
      <w:r>
        <w:rPr>
          <w:lang w:val="en-US"/>
        </w:rPr>
        <w:t xml:space="preserve"> </w:t>
      </w:r>
      <w:r>
        <w:rPr>
          <w:rFonts w:hint="eastAsia"/>
          <w:lang w:val="en-US"/>
        </w:rPr>
        <w:t>with</w:t>
      </w:r>
      <w:r>
        <w:rPr>
          <w:lang w:val="en-US"/>
        </w:rPr>
        <w:t xml:space="preserve"> </w:t>
      </w:r>
      <w:r>
        <w:rPr>
          <w:rFonts w:hint="eastAsia"/>
          <w:lang w:val="en-US"/>
        </w:rPr>
        <w:t>enhanced</w:t>
      </w:r>
      <w:r>
        <w:rPr>
          <w:lang w:val="en-US"/>
        </w:rPr>
        <w:t xml:space="preserve"> time </w:t>
      </w:r>
      <w:r>
        <w:rPr>
          <w:rFonts w:hint="eastAsia"/>
          <w:lang w:val="en-US"/>
        </w:rPr>
        <w:t>domain</w:t>
      </w:r>
      <w:r>
        <w:rPr>
          <w:lang w:val="en-US"/>
        </w:rPr>
        <w:t xml:space="preserve"> resource </w:t>
      </w:r>
      <w:r>
        <w:rPr>
          <w:rFonts w:hint="eastAsia"/>
          <w:lang w:val="en-US"/>
        </w:rPr>
        <w:t>multiplexing</w:t>
      </w:r>
    </w:p>
    <w:p w14:paraId="20337309" w14:textId="77777777" w:rsidR="00877CC3" w:rsidRDefault="007239B9">
      <w:pPr>
        <w:spacing w:before="120" w:after="120"/>
        <w:jc w:val="both"/>
        <w:rPr>
          <w:rFonts w:eastAsia="Malgun Gothic"/>
          <w:sz w:val="20"/>
          <w:szCs w:val="20"/>
          <w:lang w:eastAsia="ko-KR"/>
        </w:rPr>
      </w:pPr>
      <w:r>
        <w:rPr>
          <w:rFonts w:eastAsia="Malgun Gothic"/>
          <w:sz w:val="20"/>
          <w:szCs w:val="20"/>
          <w:lang w:eastAsia="ko-KR"/>
        </w:rPr>
        <w:t>Considering the evolving requirements for 6G systems</w:t>
      </w:r>
      <w:r>
        <w:rPr>
          <w:rFonts w:hint="eastAsia"/>
          <w:sz w:val="20"/>
          <w:szCs w:val="20"/>
        </w:rPr>
        <w:t xml:space="preserve">, </w:t>
      </w:r>
      <w:r>
        <w:rPr>
          <w:rFonts w:eastAsia="Malgun Gothic"/>
          <w:sz w:val="20"/>
          <w:szCs w:val="20"/>
          <w:lang w:eastAsia="ko-KR"/>
        </w:rPr>
        <w:t>such as enhanced performance and support for diverse scenarios</w:t>
      </w:r>
      <w:r>
        <w:rPr>
          <w:rFonts w:hint="eastAsia"/>
          <w:sz w:val="20"/>
          <w:szCs w:val="20"/>
        </w:rPr>
        <w:t xml:space="preserve">, </w:t>
      </w:r>
      <w:r>
        <w:rPr>
          <w:rFonts w:eastAsia="Malgun Gothic"/>
          <w:sz w:val="20"/>
          <w:szCs w:val="20"/>
          <w:lang w:eastAsia="ko-KR"/>
        </w:rPr>
        <w:t>an DFT-s-OFDM solution</w:t>
      </w:r>
      <w:r>
        <w:rPr>
          <w:rFonts w:hint="eastAsia"/>
          <w:sz w:val="20"/>
          <w:szCs w:val="20"/>
        </w:rPr>
        <w:t xml:space="preserve"> with</w:t>
      </w:r>
      <w:r>
        <w:rPr>
          <w:sz w:val="20"/>
          <w:szCs w:val="20"/>
        </w:rPr>
        <w:t xml:space="preserve"> </w:t>
      </w:r>
      <w:r>
        <w:rPr>
          <w:rFonts w:hint="eastAsia"/>
          <w:sz w:val="20"/>
          <w:szCs w:val="20"/>
        </w:rPr>
        <w:t>enhanced time</w:t>
      </w:r>
      <w:r>
        <w:rPr>
          <w:sz w:val="20"/>
          <w:szCs w:val="20"/>
        </w:rPr>
        <w:t xml:space="preserve"> domain resource multiplexing </w:t>
      </w:r>
      <w:r>
        <w:rPr>
          <w:rFonts w:hint="eastAsia"/>
          <w:sz w:val="20"/>
          <w:szCs w:val="20"/>
        </w:rPr>
        <w:t>(</w:t>
      </w:r>
      <w:r>
        <w:rPr>
          <w:sz w:val="20"/>
          <w:szCs w:val="20"/>
        </w:rPr>
        <w:t>i.e.,</w:t>
      </w:r>
      <w:r>
        <w:rPr>
          <w:rFonts w:hint="eastAsia"/>
          <w:sz w:val="20"/>
          <w:szCs w:val="20"/>
        </w:rPr>
        <w:t>eDFT-s-OFDM)</w:t>
      </w:r>
      <w:r>
        <w:rPr>
          <w:rFonts w:eastAsia="Malgun Gothic"/>
          <w:sz w:val="20"/>
          <w:szCs w:val="20"/>
          <w:lang w:eastAsia="ko-KR"/>
        </w:rPr>
        <w:t xml:space="preserve"> is proposed, </w:t>
      </w:r>
      <w:r>
        <w:rPr>
          <w:rFonts w:hint="eastAsia"/>
          <w:sz w:val="20"/>
          <w:szCs w:val="20"/>
        </w:rPr>
        <w:t xml:space="preserve">with transmitter </w:t>
      </w:r>
      <w:r>
        <w:rPr>
          <w:rFonts w:eastAsia="Malgun Gothic"/>
          <w:sz w:val="20"/>
          <w:szCs w:val="20"/>
          <w:lang w:eastAsia="ko-KR"/>
        </w:rPr>
        <w:t>illustrated in Figure 2.2.2-1.</w:t>
      </w:r>
    </w:p>
    <w:p w14:paraId="70D0F622" w14:textId="77777777" w:rsidR="00877CC3" w:rsidRDefault="007239B9">
      <w:pPr>
        <w:pStyle w:val="aff"/>
        <w:spacing w:before="120" w:after="120"/>
        <w:ind w:leftChars="0" w:left="720" w:firstLine="0"/>
        <w:jc w:val="center"/>
      </w:pPr>
      <w:r>
        <w:rPr>
          <w:noProof/>
        </w:rPr>
        <w:drawing>
          <wp:inline distT="0" distB="0" distL="114300" distR="114300" wp14:anchorId="0886F0B7" wp14:editId="3BCD416C">
            <wp:extent cx="3959860" cy="973455"/>
            <wp:effectExtent l="0" t="0" r="2540" b="1905"/>
            <wp:docPr id="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8"/>
                    <pic:cNvPicPr>
                      <a:picLocks noChangeAspect="1"/>
                    </pic:cNvPicPr>
                  </pic:nvPicPr>
                  <pic:blipFill>
                    <a:blip r:embed="rId48"/>
                    <a:srcRect l="12040" r="6886" b="59252"/>
                    <a:stretch>
                      <a:fillRect/>
                    </a:stretch>
                  </pic:blipFill>
                  <pic:spPr>
                    <a:xfrm>
                      <a:off x="0" y="0"/>
                      <a:ext cx="3959860" cy="973455"/>
                    </a:xfrm>
                    <a:prstGeom prst="rect">
                      <a:avLst/>
                    </a:prstGeom>
                    <a:noFill/>
                    <a:ln>
                      <a:noFill/>
                    </a:ln>
                  </pic:spPr>
                </pic:pic>
              </a:graphicData>
            </a:graphic>
          </wp:inline>
        </w:drawing>
      </w:r>
    </w:p>
    <w:p w14:paraId="1B7F7CB3" w14:textId="77777777" w:rsidR="00877CC3" w:rsidRDefault="007239B9">
      <w:pPr>
        <w:pStyle w:val="a4"/>
        <w:spacing w:beforeLines="50" w:afterLines="50" w:line="260" w:lineRule="auto"/>
        <w:jc w:val="center"/>
        <w:rPr>
          <w:lang w:eastAsia="ko-KR"/>
        </w:rPr>
      </w:pPr>
      <w:r>
        <w:t xml:space="preserve">Figure </w:t>
      </w:r>
      <w:r>
        <w:fldChar w:fldCharType="begin"/>
      </w:r>
      <w:r>
        <w:instrText xml:space="preserve"> STYLEREF 3 \s </w:instrText>
      </w:r>
      <w:r>
        <w:fldChar w:fldCharType="separate"/>
      </w:r>
      <w:r>
        <w:t>2.2.2</w:t>
      </w:r>
      <w:r>
        <w:fldChar w:fldCharType="end"/>
      </w:r>
      <w:r>
        <w:noBreakHyphen/>
      </w:r>
      <w:r>
        <w:rPr>
          <w:rFonts w:hint="eastAsia"/>
          <w:lang w:val="en-US"/>
        </w:rPr>
        <w:t xml:space="preserve">1 </w:t>
      </w:r>
      <w:r>
        <w:rPr>
          <w:lang w:val="en-US"/>
        </w:rPr>
        <w:t xml:space="preserve">Flowchart of the transmitter of DFT-s-OFDM with enhanced time domain resource multiplexing (i.e., eDFT-s-OFDM) </w:t>
      </w:r>
    </w:p>
    <w:p w14:paraId="04DFACBB" w14:textId="77777777" w:rsidR="00877CC3" w:rsidRDefault="007239B9">
      <w:pPr>
        <w:pStyle w:val="aff"/>
        <w:spacing w:before="120" w:after="120"/>
        <w:ind w:leftChars="0" w:left="0" w:firstLine="0"/>
        <w:jc w:val="both"/>
        <w:rPr>
          <w:rFonts w:ascii="Times New Roman" w:eastAsia="Malgun Gothic" w:hAnsi="Times New Roman"/>
          <w:szCs w:val="20"/>
          <w:lang w:eastAsia="ko-KR"/>
        </w:rPr>
      </w:pPr>
      <w:r>
        <w:rPr>
          <w:rFonts w:ascii="Times New Roman" w:eastAsia="Malgun Gothic" w:hAnsi="Times New Roman"/>
          <w:szCs w:val="20"/>
          <w:lang w:eastAsia="ko-KR"/>
        </w:rPr>
        <w:t xml:space="preserve">Compared to the legacy DFT-s-OFDM design, eDFT-s-OFDM enables the time-domain multiplexing of sequences and data per symbol before the DFT operation, which can ensure the finer granularity and higher accuracy in channel and Doppler shift estimation. Additionally, the sequence length is adjustable per UE to accommodate varying propagation delays, making the design more efficient across diverse deployment scenarios. Then, comparing to the legacy approach, the DM-RS symbol can be removed. </w:t>
      </w:r>
    </w:p>
    <w:p w14:paraId="13F24346" w14:textId="77777777" w:rsidR="00877CC3" w:rsidRDefault="007239B9">
      <w:pPr>
        <w:pStyle w:val="aff"/>
        <w:spacing w:before="120" w:after="120"/>
        <w:ind w:leftChars="0" w:left="0" w:firstLine="0"/>
        <w:jc w:val="both"/>
        <w:rPr>
          <w:szCs w:val="20"/>
        </w:rPr>
      </w:pPr>
      <w:r>
        <w:rPr>
          <w:rFonts w:ascii="Times New Roman" w:eastAsia="Malgun Gothic" w:hAnsi="Times New Roman"/>
          <w:szCs w:val="20"/>
          <w:lang w:eastAsia="ko-KR"/>
        </w:rPr>
        <w:t>To investigate the performance, a</w:t>
      </w:r>
      <w:r>
        <w:rPr>
          <w:rFonts w:hint="eastAsia"/>
          <w:szCs w:val="20"/>
        </w:rPr>
        <w:t xml:space="preserve">s demonstrated in Figure 2.2.2-2, </w:t>
      </w:r>
      <w:r>
        <w:rPr>
          <w:szCs w:val="20"/>
        </w:rPr>
        <w:t>by assuming</w:t>
      </w:r>
      <w:r>
        <w:rPr>
          <w:rFonts w:hint="eastAsia"/>
          <w:szCs w:val="20"/>
        </w:rPr>
        <w:t xml:space="preserve"> a speed of 400 km/h, </w:t>
      </w:r>
      <w:r>
        <w:rPr>
          <w:szCs w:val="20"/>
        </w:rPr>
        <w:t xml:space="preserve">the proposed eDFT-S-OFDM </w:t>
      </w:r>
      <w:r>
        <w:rPr>
          <w:rFonts w:hint="eastAsia"/>
          <w:szCs w:val="20"/>
        </w:rPr>
        <w:t xml:space="preserve">with </w:t>
      </w:r>
      <w:r>
        <w:rPr>
          <w:szCs w:val="20"/>
        </w:rPr>
        <w:t xml:space="preserve">different configuration of the sequence, e.g., with sequence length from 38 to 64, </w:t>
      </w:r>
      <w:r>
        <w:rPr>
          <w:rFonts w:hint="eastAsia"/>
          <w:szCs w:val="20"/>
        </w:rPr>
        <w:t xml:space="preserve"> </w:t>
      </w:r>
      <w:r>
        <w:rPr>
          <w:szCs w:val="20"/>
        </w:rPr>
        <w:t xml:space="preserve">outperforms the </w:t>
      </w:r>
      <w:r>
        <w:rPr>
          <w:rFonts w:hint="eastAsia"/>
          <w:szCs w:val="20"/>
        </w:rPr>
        <w:t>DFT-s-OFDM with 3 DMRS symbols.</w:t>
      </w:r>
    </w:p>
    <w:p w14:paraId="500B96E4" w14:textId="77777777" w:rsidR="00877CC3" w:rsidRDefault="007239B9">
      <w:pPr>
        <w:spacing w:before="120" w:after="120"/>
        <w:jc w:val="center"/>
        <w:rPr>
          <w:sz w:val="20"/>
          <w:szCs w:val="20"/>
        </w:rPr>
      </w:pPr>
      <w:r>
        <w:rPr>
          <w:rFonts w:hint="eastAsia"/>
          <w:noProof/>
          <w:sz w:val="20"/>
          <w:szCs w:val="20"/>
        </w:rPr>
        <w:lastRenderedPageBreak/>
        <w:drawing>
          <wp:inline distT="0" distB="0" distL="114300" distR="114300" wp14:anchorId="4C5394C4" wp14:editId="3D7EF673">
            <wp:extent cx="2972435" cy="2160270"/>
            <wp:effectExtent l="0" t="0" r="14605" b="3810"/>
            <wp:docPr id="47" name="图片 47" descr="BLER-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BLER-v2"/>
                    <pic:cNvPicPr>
                      <a:picLocks noChangeAspect="1"/>
                    </pic:cNvPicPr>
                  </pic:nvPicPr>
                  <pic:blipFill>
                    <a:blip r:embed="rId49"/>
                    <a:stretch>
                      <a:fillRect/>
                    </a:stretch>
                  </pic:blipFill>
                  <pic:spPr>
                    <a:xfrm>
                      <a:off x="0" y="0"/>
                      <a:ext cx="2972435" cy="2160270"/>
                    </a:xfrm>
                    <a:prstGeom prst="rect">
                      <a:avLst/>
                    </a:prstGeom>
                  </pic:spPr>
                </pic:pic>
              </a:graphicData>
            </a:graphic>
          </wp:inline>
        </w:drawing>
      </w:r>
    </w:p>
    <w:p w14:paraId="67A88716" w14:textId="77777777" w:rsidR="00877CC3" w:rsidRDefault="007239B9">
      <w:pPr>
        <w:pStyle w:val="a4"/>
        <w:spacing w:beforeLines="50" w:afterLines="50" w:line="260" w:lineRule="auto"/>
        <w:jc w:val="center"/>
      </w:pPr>
      <w:r>
        <w:rPr>
          <w:rFonts w:hint="eastAsia"/>
        </w:rPr>
        <w:t>Figure 2.2.2</w:t>
      </w:r>
      <w:r>
        <w:rPr>
          <w:rFonts w:hint="eastAsia"/>
        </w:rPr>
        <w:noBreakHyphen/>
        <w:t>2 BLER performance of DFT-s-OFDM and eDFT-s-OFDM in high speed scenario</w:t>
      </w:r>
    </w:p>
    <w:p w14:paraId="4753442A" w14:textId="77777777" w:rsidR="00877CC3" w:rsidRDefault="007239B9">
      <w:pPr>
        <w:pStyle w:val="aff"/>
        <w:spacing w:before="120" w:after="120"/>
        <w:ind w:leftChars="0" w:left="0" w:firstLine="0"/>
        <w:jc w:val="both"/>
        <w:rPr>
          <w:szCs w:val="20"/>
        </w:rPr>
      </w:pPr>
      <w:r>
        <w:rPr>
          <w:rFonts w:ascii="Times New Roman" w:eastAsia="Malgun Gothic" w:hAnsi="Times New Roman"/>
          <w:szCs w:val="20"/>
          <w:lang w:eastAsia="ko-KR"/>
        </w:rPr>
        <w:t>Additionally, for legacy DFT-S-OFDM, the DM-RS symbol</w:t>
      </w:r>
      <w:r>
        <w:rPr>
          <w:szCs w:val="20"/>
        </w:rPr>
        <w:t xml:space="preserve"> will occupy the full symbol, which</w:t>
      </w:r>
      <w:r>
        <w:rPr>
          <w:rFonts w:hint="eastAsia"/>
          <w:szCs w:val="20"/>
        </w:rPr>
        <w:t xml:space="preserve"> leads to inefficient resource utilization. In contrast, the </w:t>
      </w:r>
      <w:r>
        <w:rPr>
          <w:szCs w:val="20"/>
        </w:rPr>
        <w:t>insert sequence</w:t>
      </w:r>
      <w:r>
        <w:rPr>
          <w:rFonts w:hint="eastAsia"/>
          <w:szCs w:val="20"/>
        </w:rPr>
        <w:t xml:space="preserve"> in </w:t>
      </w:r>
      <w:r>
        <w:rPr>
          <w:szCs w:val="20"/>
        </w:rPr>
        <w:t xml:space="preserve">each </w:t>
      </w:r>
      <w:r>
        <w:rPr>
          <w:rFonts w:hint="eastAsia"/>
          <w:szCs w:val="20"/>
        </w:rPr>
        <w:t>eDFT-s-OFDM</w:t>
      </w:r>
      <w:r>
        <w:rPr>
          <w:szCs w:val="20"/>
        </w:rPr>
        <w:t xml:space="preserve"> symbol is located at</w:t>
      </w:r>
      <w:r>
        <w:rPr>
          <w:rFonts w:hint="eastAsia"/>
          <w:szCs w:val="20"/>
        </w:rPr>
        <w:t xml:space="preserve"> portions of each symbol</w:t>
      </w:r>
      <w:r>
        <w:rPr>
          <w:szCs w:val="20"/>
        </w:rPr>
        <w:t xml:space="preserve"> (e.g., tail or beginning)</w:t>
      </w:r>
      <w:r>
        <w:rPr>
          <w:rFonts w:hint="eastAsia"/>
          <w:szCs w:val="20"/>
        </w:rPr>
        <w:t>. This allocation method enhances channel estimation accuracy while simultaneously increasing the number of REs available for data transmission.</w:t>
      </w:r>
    </w:p>
    <w:p w14:paraId="606ACBAF" w14:textId="7EE9D4D7" w:rsidR="00877CC3" w:rsidRDefault="007239B9">
      <w:pPr>
        <w:spacing w:before="120" w:after="120"/>
        <w:jc w:val="both"/>
        <w:rPr>
          <w:b/>
          <w:bCs/>
          <w:i/>
          <w:iCs/>
          <w:sz w:val="20"/>
          <w:szCs w:val="20"/>
        </w:rPr>
      </w:pPr>
      <w:r>
        <w:rPr>
          <w:rFonts w:hint="eastAsia"/>
          <w:b/>
          <w:bCs/>
          <w:i/>
          <w:iCs/>
          <w:sz w:val="20"/>
          <w:szCs w:val="20"/>
        </w:rPr>
        <w:t>Observation 23:</w:t>
      </w:r>
      <w:r>
        <w:rPr>
          <w:rFonts w:hint="eastAsia"/>
          <w:i/>
          <w:iCs/>
          <w:sz w:val="20"/>
          <w:szCs w:val="20"/>
        </w:rPr>
        <w:t xml:space="preserve"> DFT-s-OFDM</w:t>
      </w:r>
      <w:r>
        <w:rPr>
          <w:i/>
          <w:iCs/>
          <w:sz w:val="20"/>
          <w:szCs w:val="20"/>
        </w:rPr>
        <w:t xml:space="preserve"> </w:t>
      </w:r>
      <w:r>
        <w:rPr>
          <w:rFonts w:hint="eastAsia"/>
          <w:i/>
          <w:iCs/>
          <w:sz w:val="20"/>
          <w:szCs w:val="20"/>
        </w:rPr>
        <w:t>with</w:t>
      </w:r>
      <w:r>
        <w:rPr>
          <w:i/>
          <w:iCs/>
          <w:sz w:val="20"/>
          <w:szCs w:val="20"/>
        </w:rPr>
        <w:t xml:space="preserve"> </w:t>
      </w:r>
      <w:r>
        <w:rPr>
          <w:rFonts w:hint="eastAsia"/>
          <w:i/>
          <w:iCs/>
          <w:sz w:val="20"/>
          <w:szCs w:val="20"/>
        </w:rPr>
        <w:t>enhanced</w:t>
      </w:r>
      <w:r>
        <w:rPr>
          <w:i/>
          <w:iCs/>
          <w:sz w:val="20"/>
          <w:szCs w:val="20"/>
        </w:rPr>
        <w:t xml:space="preserve"> time </w:t>
      </w:r>
      <w:r>
        <w:rPr>
          <w:rFonts w:hint="eastAsia"/>
          <w:i/>
          <w:iCs/>
          <w:sz w:val="20"/>
          <w:szCs w:val="20"/>
        </w:rPr>
        <w:t>domain</w:t>
      </w:r>
      <w:r>
        <w:rPr>
          <w:i/>
          <w:iCs/>
          <w:sz w:val="20"/>
          <w:szCs w:val="20"/>
        </w:rPr>
        <w:t xml:space="preserve"> resource </w:t>
      </w:r>
      <w:r>
        <w:rPr>
          <w:rFonts w:hint="eastAsia"/>
          <w:i/>
          <w:iCs/>
          <w:sz w:val="20"/>
          <w:szCs w:val="20"/>
        </w:rPr>
        <w:t>multiplexing</w:t>
      </w:r>
      <w:r>
        <w:rPr>
          <w:i/>
          <w:iCs/>
          <w:sz w:val="20"/>
          <w:szCs w:val="20"/>
        </w:rPr>
        <w:t xml:space="preserve"> in symbol-level</w:t>
      </w:r>
      <w:r>
        <w:rPr>
          <w:rFonts w:hint="eastAsia"/>
          <w:i/>
          <w:iCs/>
          <w:sz w:val="20"/>
          <w:szCs w:val="20"/>
        </w:rPr>
        <w:t xml:space="preserve"> </w:t>
      </w:r>
      <w:r>
        <w:rPr>
          <w:i/>
          <w:iCs/>
          <w:sz w:val="20"/>
          <w:szCs w:val="20"/>
        </w:rPr>
        <w:t xml:space="preserve">(i.e., </w:t>
      </w:r>
      <w:r>
        <w:rPr>
          <w:rFonts w:hint="eastAsia"/>
          <w:i/>
          <w:iCs/>
          <w:sz w:val="20"/>
          <w:szCs w:val="20"/>
        </w:rPr>
        <w:t>eDFT-s-OFDM waveform) achieves superior performance to DFT-s-OFDM with less reference signal overhead in high-speed scenario.</w:t>
      </w:r>
    </w:p>
    <w:p w14:paraId="7C14DCE6" w14:textId="6B974512" w:rsidR="00877CC3" w:rsidRDefault="007239B9">
      <w:pPr>
        <w:pStyle w:val="Proposal"/>
        <w:numPr>
          <w:ilvl w:val="255"/>
          <w:numId w:val="0"/>
        </w:numPr>
        <w:spacing w:before="120" w:after="120"/>
        <w:jc w:val="both"/>
        <w:rPr>
          <w:i/>
          <w:iCs/>
          <w:sz w:val="20"/>
          <w:szCs w:val="20"/>
        </w:rPr>
      </w:pPr>
      <w:bookmarkStart w:id="181" w:name="_Toc206177545"/>
      <w:bookmarkStart w:id="182" w:name="_Toc206086940"/>
      <w:bookmarkStart w:id="183" w:name="_Toc206086317"/>
      <w:bookmarkStart w:id="184" w:name="_Toc206086621"/>
      <w:bookmarkStart w:id="185" w:name="_Toc206174124"/>
      <w:bookmarkStart w:id="186" w:name="_Toc206086784"/>
      <w:bookmarkStart w:id="187" w:name="_Toc206087830"/>
      <w:bookmarkStart w:id="188" w:name="_Toc206072606"/>
      <w:r>
        <w:rPr>
          <w:rFonts w:hint="eastAsia"/>
          <w:b/>
          <w:bCs/>
          <w:i/>
          <w:iCs/>
          <w:sz w:val="20"/>
          <w:szCs w:val="20"/>
        </w:rPr>
        <w:t>Proposal 10:</w:t>
      </w:r>
      <w:r>
        <w:rPr>
          <w:rFonts w:hint="eastAsia"/>
          <w:i/>
          <w:iCs/>
          <w:sz w:val="20"/>
          <w:szCs w:val="20"/>
        </w:rPr>
        <w:t xml:space="preserve"> DFT-s-OFDM</w:t>
      </w:r>
      <w:r>
        <w:rPr>
          <w:i/>
          <w:iCs/>
          <w:sz w:val="20"/>
          <w:szCs w:val="20"/>
        </w:rPr>
        <w:t xml:space="preserve"> </w:t>
      </w:r>
      <w:r>
        <w:rPr>
          <w:rFonts w:hint="eastAsia"/>
          <w:i/>
          <w:iCs/>
          <w:sz w:val="20"/>
          <w:szCs w:val="20"/>
        </w:rPr>
        <w:t>with</w:t>
      </w:r>
      <w:r>
        <w:rPr>
          <w:i/>
          <w:iCs/>
          <w:sz w:val="20"/>
          <w:szCs w:val="20"/>
        </w:rPr>
        <w:t xml:space="preserve"> </w:t>
      </w:r>
      <w:r>
        <w:rPr>
          <w:rFonts w:hint="eastAsia"/>
          <w:i/>
          <w:iCs/>
          <w:sz w:val="20"/>
          <w:szCs w:val="20"/>
        </w:rPr>
        <w:t>enhanced</w:t>
      </w:r>
      <w:r>
        <w:rPr>
          <w:i/>
          <w:iCs/>
          <w:sz w:val="20"/>
          <w:szCs w:val="20"/>
        </w:rPr>
        <w:t xml:space="preserve"> time </w:t>
      </w:r>
      <w:r>
        <w:rPr>
          <w:rFonts w:hint="eastAsia"/>
          <w:i/>
          <w:iCs/>
          <w:sz w:val="20"/>
          <w:szCs w:val="20"/>
        </w:rPr>
        <w:t>domain</w:t>
      </w:r>
      <w:r>
        <w:rPr>
          <w:i/>
          <w:iCs/>
          <w:sz w:val="20"/>
          <w:szCs w:val="20"/>
        </w:rPr>
        <w:t xml:space="preserve"> resource </w:t>
      </w:r>
      <w:r>
        <w:rPr>
          <w:rFonts w:hint="eastAsia"/>
          <w:i/>
          <w:iCs/>
          <w:sz w:val="20"/>
          <w:szCs w:val="20"/>
        </w:rPr>
        <w:t>multiplexing</w:t>
      </w:r>
      <w:r>
        <w:rPr>
          <w:i/>
          <w:iCs/>
          <w:sz w:val="20"/>
          <w:szCs w:val="20"/>
        </w:rPr>
        <w:t xml:space="preserve"> in symbol-level</w:t>
      </w:r>
      <w:r>
        <w:rPr>
          <w:rFonts w:hint="eastAsia"/>
          <w:i/>
          <w:iCs/>
          <w:sz w:val="20"/>
          <w:szCs w:val="20"/>
        </w:rPr>
        <w:t xml:space="preserve"> </w:t>
      </w:r>
      <w:r>
        <w:rPr>
          <w:i/>
          <w:iCs/>
          <w:sz w:val="20"/>
          <w:szCs w:val="20"/>
        </w:rPr>
        <w:t xml:space="preserve">(i.e., </w:t>
      </w:r>
      <w:r>
        <w:rPr>
          <w:rFonts w:hint="eastAsia"/>
          <w:i/>
          <w:iCs/>
          <w:sz w:val="20"/>
          <w:szCs w:val="20"/>
        </w:rPr>
        <w:t>eDFT-s-OFDM waveform) can be considered as a candidate waveform technology for 6G waveform</w:t>
      </w:r>
      <w:r>
        <w:rPr>
          <w:i/>
          <w:iCs/>
          <w:sz w:val="20"/>
          <w:szCs w:val="20"/>
        </w:rPr>
        <w:t xml:space="preserve"> design to</w:t>
      </w:r>
      <w:r>
        <w:rPr>
          <w:rFonts w:hint="eastAsia"/>
          <w:i/>
          <w:iCs/>
          <w:sz w:val="20"/>
          <w:szCs w:val="20"/>
        </w:rPr>
        <w:t xml:space="preserve"> improve</w:t>
      </w:r>
      <w:r>
        <w:rPr>
          <w:i/>
          <w:iCs/>
          <w:sz w:val="20"/>
          <w:szCs w:val="20"/>
        </w:rPr>
        <w:t xml:space="preserve"> the performance at least for high-speed scenario</w:t>
      </w:r>
      <w:r>
        <w:rPr>
          <w:rFonts w:hint="eastAsia"/>
          <w:i/>
          <w:iCs/>
          <w:sz w:val="20"/>
          <w:szCs w:val="20"/>
        </w:rPr>
        <w:t>.</w:t>
      </w:r>
      <w:r>
        <w:rPr>
          <w:i/>
          <w:iCs/>
          <w:sz w:val="20"/>
          <w:szCs w:val="20"/>
        </w:rPr>
        <w:t xml:space="preserve"> </w:t>
      </w:r>
      <w:bookmarkEnd w:id="181"/>
      <w:bookmarkEnd w:id="182"/>
      <w:bookmarkEnd w:id="183"/>
      <w:bookmarkEnd w:id="184"/>
      <w:bookmarkEnd w:id="185"/>
      <w:bookmarkEnd w:id="186"/>
      <w:bookmarkEnd w:id="187"/>
      <w:bookmarkEnd w:id="188"/>
    </w:p>
    <w:p w14:paraId="476B6C13" w14:textId="77777777" w:rsidR="00877CC3" w:rsidRDefault="007239B9">
      <w:pPr>
        <w:pStyle w:val="2"/>
        <w:numPr>
          <w:ilvl w:val="1"/>
          <w:numId w:val="15"/>
        </w:numPr>
        <w:spacing w:after="120"/>
        <w:rPr>
          <w:szCs w:val="28"/>
        </w:rPr>
      </w:pPr>
      <w:r>
        <w:rPr>
          <w:rFonts w:hint="eastAsia"/>
          <w:szCs w:val="28"/>
          <w:lang w:val="en-US"/>
        </w:rPr>
        <w:t>Waveform enhancement for spectrum utilization</w:t>
      </w:r>
    </w:p>
    <w:p w14:paraId="7F1DECF1" w14:textId="77777777" w:rsidR="00877CC3" w:rsidRDefault="007239B9">
      <w:pPr>
        <w:spacing w:before="120" w:after="120"/>
        <w:jc w:val="both"/>
        <w:rPr>
          <w:color w:val="000000"/>
          <w:kern w:val="2"/>
          <w:sz w:val="20"/>
          <w:szCs w:val="20"/>
        </w:rPr>
      </w:pPr>
      <w:r>
        <w:rPr>
          <w:rFonts w:hint="eastAsia"/>
          <w:color w:val="000000"/>
          <w:kern w:val="2"/>
          <w:sz w:val="20"/>
          <w:szCs w:val="20"/>
        </w:rPr>
        <w:t xml:space="preserve">To meet the diverse application requirements of 6G communication systems, such as high bandwidth and support for various service </w:t>
      </w:r>
      <w:r>
        <w:rPr>
          <w:color w:val="000000"/>
          <w:kern w:val="2"/>
          <w:sz w:val="20"/>
          <w:szCs w:val="20"/>
        </w:rPr>
        <w:t xml:space="preserve">and </w:t>
      </w:r>
      <w:r>
        <w:rPr>
          <w:rFonts w:hint="eastAsia"/>
          <w:color w:val="000000"/>
          <w:kern w:val="2"/>
          <w:sz w:val="20"/>
          <w:szCs w:val="20"/>
        </w:rPr>
        <w:t>technology</w:t>
      </w:r>
      <w:r>
        <w:rPr>
          <w:color w:val="000000"/>
          <w:kern w:val="2"/>
          <w:sz w:val="20"/>
          <w:szCs w:val="20"/>
        </w:rPr>
        <w:t xml:space="preserve">, </w:t>
      </w:r>
      <w:r>
        <w:rPr>
          <w:rFonts w:hint="eastAsia"/>
          <w:color w:val="000000"/>
          <w:kern w:val="2"/>
          <w:sz w:val="20"/>
          <w:szCs w:val="20"/>
        </w:rPr>
        <w:t xml:space="preserve">a unified waveform </w:t>
      </w:r>
      <w:r>
        <w:rPr>
          <w:color w:val="000000"/>
          <w:kern w:val="2"/>
          <w:sz w:val="20"/>
          <w:szCs w:val="20"/>
        </w:rPr>
        <w:t>framework is expected</w:t>
      </w:r>
      <w:r>
        <w:rPr>
          <w:rFonts w:hint="eastAsia"/>
          <w:color w:val="000000"/>
          <w:kern w:val="2"/>
          <w:sz w:val="20"/>
          <w:szCs w:val="20"/>
        </w:rPr>
        <w:t>.</w:t>
      </w:r>
      <w:r>
        <w:rPr>
          <w:color w:val="000000"/>
          <w:kern w:val="2"/>
          <w:sz w:val="20"/>
          <w:szCs w:val="20"/>
        </w:rPr>
        <w:t xml:space="preserve"> In this section, the details of GFB-OFDM is elaborated.</w:t>
      </w:r>
    </w:p>
    <w:p w14:paraId="3A17C3CD" w14:textId="77777777" w:rsidR="00877CC3" w:rsidRDefault="007239B9">
      <w:pPr>
        <w:numPr>
          <w:ilvl w:val="0"/>
          <w:numId w:val="33"/>
        </w:numPr>
        <w:spacing w:before="120" w:after="120"/>
        <w:jc w:val="both"/>
        <w:rPr>
          <w:b/>
          <w:bCs/>
          <w:i/>
          <w:iCs/>
          <w:sz w:val="20"/>
          <w:szCs w:val="20"/>
          <w:u w:val="single"/>
        </w:rPr>
      </w:pPr>
      <w:r>
        <w:rPr>
          <w:rFonts w:hint="eastAsia"/>
          <w:b/>
          <w:bCs/>
          <w:i/>
          <w:iCs/>
          <w:sz w:val="20"/>
          <w:szCs w:val="20"/>
          <w:u w:val="single"/>
        </w:rPr>
        <w:t>GFB-OFDM framework</w:t>
      </w:r>
    </w:p>
    <w:p w14:paraId="3CBF58D4" w14:textId="77777777" w:rsidR="00877CC3" w:rsidRDefault="007239B9">
      <w:pPr>
        <w:spacing w:before="120" w:after="120"/>
        <w:jc w:val="both"/>
        <w:rPr>
          <w:color w:val="000000"/>
          <w:kern w:val="2"/>
          <w:sz w:val="20"/>
          <w:szCs w:val="20"/>
        </w:rPr>
      </w:pPr>
      <w:r>
        <w:rPr>
          <w:color w:val="000000"/>
          <w:kern w:val="2"/>
          <w:sz w:val="20"/>
          <w:szCs w:val="20"/>
        </w:rPr>
        <w:t xml:space="preserve">The </w:t>
      </w:r>
      <w:r>
        <w:rPr>
          <w:rFonts w:hint="eastAsia"/>
          <w:color w:val="000000"/>
          <w:kern w:val="2"/>
          <w:sz w:val="20"/>
          <w:szCs w:val="20"/>
        </w:rPr>
        <w:t>framework</w:t>
      </w:r>
      <w:r>
        <w:rPr>
          <w:color w:val="000000"/>
          <w:kern w:val="2"/>
          <w:sz w:val="20"/>
          <w:szCs w:val="20"/>
        </w:rPr>
        <w:t xml:space="preserve"> of GFB-OFDM at transmitter side is shown in </w:t>
      </w:r>
      <w:r>
        <w:rPr>
          <w:color w:val="000000"/>
          <w:kern w:val="2"/>
          <w:sz w:val="20"/>
          <w:szCs w:val="20"/>
        </w:rPr>
        <w:fldChar w:fldCharType="begin"/>
      </w:r>
      <w:r>
        <w:rPr>
          <w:color w:val="000000"/>
          <w:kern w:val="2"/>
          <w:sz w:val="20"/>
          <w:szCs w:val="20"/>
        </w:rPr>
        <w:instrText xml:space="preserve"> REF _Ref16478 \h  \* MERGEFORMAT </w:instrText>
      </w:r>
      <w:r>
        <w:rPr>
          <w:color w:val="000000"/>
          <w:kern w:val="2"/>
          <w:sz w:val="20"/>
          <w:szCs w:val="20"/>
        </w:rPr>
      </w:r>
      <w:r>
        <w:rPr>
          <w:color w:val="000000"/>
          <w:kern w:val="2"/>
          <w:sz w:val="20"/>
          <w:szCs w:val="20"/>
        </w:rPr>
        <w:fldChar w:fldCharType="separate"/>
      </w:r>
      <w:r>
        <w:rPr>
          <w:sz w:val="20"/>
          <w:szCs w:val="20"/>
        </w:rPr>
        <w:t xml:space="preserve">Figure </w:t>
      </w:r>
      <w:r>
        <w:rPr>
          <w:rFonts w:hint="eastAsia"/>
          <w:sz w:val="20"/>
          <w:szCs w:val="20"/>
        </w:rPr>
        <w:t>2.3</w:t>
      </w:r>
      <w:r>
        <w:rPr>
          <w:sz w:val="20"/>
          <w:szCs w:val="20"/>
        </w:rPr>
        <w:noBreakHyphen/>
        <w:t>1</w:t>
      </w:r>
      <w:r>
        <w:rPr>
          <w:color w:val="000000"/>
          <w:kern w:val="2"/>
          <w:sz w:val="20"/>
          <w:szCs w:val="20"/>
        </w:rPr>
        <w:fldChar w:fldCharType="end"/>
      </w:r>
      <w:r>
        <w:rPr>
          <w:color w:val="000000"/>
          <w:kern w:val="2"/>
          <w:sz w:val="20"/>
          <w:szCs w:val="20"/>
        </w:rPr>
        <w:t xml:space="preserve">. In general, once the encoded and modulated data are acquired, it will mapped to different group associated with different </w:t>
      </w:r>
      <w:r>
        <w:rPr>
          <w:rFonts w:hint="eastAsia"/>
          <w:color w:val="000000"/>
          <w:kern w:val="2"/>
          <w:sz w:val="20"/>
          <w:szCs w:val="20"/>
        </w:rPr>
        <w:t>subband</w:t>
      </w:r>
      <w:r>
        <w:rPr>
          <w:color w:val="000000"/>
          <w:kern w:val="2"/>
          <w:sz w:val="20"/>
          <w:szCs w:val="20"/>
        </w:rPr>
        <w:t xml:space="preserve">s. Then, the first-level IFFT transformation is performed on the data within each </w:t>
      </w:r>
      <w:r>
        <w:rPr>
          <w:rFonts w:hint="eastAsia"/>
          <w:color w:val="000000"/>
          <w:kern w:val="2"/>
          <w:sz w:val="20"/>
          <w:szCs w:val="20"/>
        </w:rPr>
        <w:t>subband</w:t>
      </w:r>
      <w:r>
        <w:rPr>
          <w:color w:val="000000"/>
          <w:kern w:val="2"/>
          <w:sz w:val="20"/>
          <w:szCs w:val="20"/>
        </w:rPr>
        <w:t xml:space="preserve">, also known as </w:t>
      </w:r>
      <w:r>
        <w:rPr>
          <w:rFonts w:hint="eastAsia"/>
          <w:color w:val="000000"/>
          <w:kern w:val="2"/>
          <w:sz w:val="20"/>
          <w:szCs w:val="20"/>
        </w:rPr>
        <w:t>subcarrier</w:t>
      </w:r>
      <w:r>
        <w:rPr>
          <w:color w:val="000000"/>
          <w:kern w:val="2"/>
          <w:sz w:val="20"/>
          <w:szCs w:val="20"/>
        </w:rPr>
        <w:t xml:space="preserve"> level IFFT. The number of points in the </w:t>
      </w:r>
      <w:r>
        <w:rPr>
          <w:rFonts w:hint="eastAsia"/>
          <w:color w:val="000000"/>
          <w:kern w:val="2"/>
          <w:sz w:val="20"/>
          <w:szCs w:val="20"/>
        </w:rPr>
        <w:t>subcarrier</w:t>
      </w:r>
      <w:r>
        <w:rPr>
          <w:color w:val="000000"/>
          <w:kern w:val="2"/>
          <w:sz w:val="20"/>
          <w:szCs w:val="20"/>
        </w:rPr>
        <w:t xml:space="preserve"> level IFFT depends on the number of </w:t>
      </w:r>
      <w:r>
        <w:rPr>
          <w:rFonts w:hint="eastAsia"/>
          <w:color w:val="000000"/>
          <w:kern w:val="2"/>
          <w:sz w:val="20"/>
          <w:szCs w:val="20"/>
        </w:rPr>
        <w:t>subcarriers</w:t>
      </w:r>
      <w:r>
        <w:rPr>
          <w:color w:val="000000"/>
          <w:kern w:val="2"/>
          <w:sz w:val="20"/>
          <w:szCs w:val="20"/>
        </w:rPr>
        <w:t xml:space="preserve"> within each </w:t>
      </w:r>
      <w:r>
        <w:rPr>
          <w:rFonts w:hint="eastAsia"/>
          <w:color w:val="000000"/>
          <w:kern w:val="2"/>
          <w:sz w:val="20"/>
          <w:szCs w:val="20"/>
        </w:rPr>
        <w:t>subband</w:t>
      </w:r>
      <w:r>
        <w:rPr>
          <w:color w:val="000000"/>
          <w:kern w:val="2"/>
          <w:sz w:val="20"/>
          <w:szCs w:val="20"/>
        </w:rPr>
        <w:t xml:space="preserve">. Subsequently, a second-level IFFT transformation is applied to combine the results from each first-level IFFT processing. This step is referred to as </w:t>
      </w:r>
      <w:r>
        <w:rPr>
          <w:rFonts w:hint="eastAsia"/>
          <w:color w:val="000000"/>
          <w:kern w:val="2"/>
          <w:sz w:val="20"/>
          <w:szCs w:val="20"/>
        </w:rPr>
        <w:t>subband</w:t>
      </w:r>
      <w:r>
        <w:rPr>
          <w:color w:val="000000"/>
          <w:kern w:val="2"/>
          <w:sz w:val="20"/>
          <w:szCs w:val="20"/>
        </w:rPr>
        <w:t xml:space="preserve"> level IFFT and its point count depends on the number of </w:t>
      </w:r>
      <w:r>
        <w:rPr>
          <w:rFonts w:hint="eastAsia"/>
          <w:color w:val="000000"/>
          <w:kern w:val="2"/>
          <w:sz w:val="20"/>
          <w:szCs w:val="20"/>
        </w:rPr>
        <w:t>subband</w:t>
      </w:r>
      <w:r>
        <w:rPr>
          <w:color w:val="000000"/>
          <w:kern w:val="2"/>
          <w:sz w:val="20"/>
          <w:szCs w:val="20"/>
        </w:rPr>
        <w:t>s present. Following this, additional operations such as windowing are employed for polyphase filtering processing. Finally, after passing through modules like Digital-to-Analog Converter (DAC) and Radio Frequency (RF), the data can be transmitted successfully.</w:t>
      </w:r>
    </w:p>
    <w:p w14:paraId="13BF9030" w14:textId="77777777" w:rsidR="00877CC3" w:rsidRDefault="007239B9">
      <w:pPr>
        <w:spacing w:before="120" w:after="120"/>
        <w:jc w:val="both"/>
        <w:rPr>
          <w:color w:val="000000"/>
          <w:kern w:val="2"/>
          <w:sz w:val="20"/>
          <w:szCs w:val="20"/>
        </w:rPr>
      </w:pPr>
      <w:r>
        <w:rPr>
          <w:color w:val="000000"/>
          <w:kern w:val="2"/>
          <w:sz w:val="20"/>
          <w:szCs w:val="20"/>
        </w:rPr>
        <w:t xml:space="preserve">Among these processes mentioned above: The division of data into </w:t>
      </w:r>
      <w:r>
        <w:rPr>
          <w:rFonts w:hint="eastAsia"/>
          <w:color w:val="000000"/>
          <w:kern w:val="2"/>
          <w:sz w:val="20"/>
          <w:szCs w:val="20"/>
        </w:rPr>
        <w:t>subband</w:t>
      </w:r>
      <w:r>
        <w:rPr>
          <w:color w:val="000000"/>
          <w:kern w:val="2"/>
          <w:sz w:val="20"/>
          <w:szCs w:val="20"/>
        </w:rPr>
        <w:t>s and performing a first-level IFFT transformation within each individual one is referred to as the “</w:t>
      </w:r>
      <w:r>
        <w:rPr>
          <w:rFonts w:hint="eastAsia"/>
          <w:color w:val="000000"/>
          <w:kern w:val="2"/>
          <w:sz w:val="20"/>
          <w:szCs w:val="20"/>
        </w:rPr>
        <w:t>subcarrier</w:t>
      </w:r>
      <w:r>
        <w:rPr>
          <w:color w:val="000000"/>
          <w:kern w:val="2"/>
          <w:sz w:val="20"/>
          <w:szCs w:val="20"/>
        </w:rPr>
        <w:t xml:space="preserve"> level processing module”. The second-level IFFT transformation and polyphase filter module are collectively called the “</w:t>
      </w:r>
      <w:r>
        <w:rPr>
          <w:rFonts w:hint="eastAsia"/>
          <w:color w:val="000000"/>
          <w:kern w:val="2"/>
          <w:sz w:val="20"/>
          <w:szCs w:val="20"/>
        </w:rPr>
        <w:t>subband</w:t>
      </w:r>
      <w:r>
        <w:rPr>
          <w:color w:val="000000"/>
          <w:kern w:val="2"/>
          <w:sz w:val="20"/>
          <w:szCs w:val="20"/>
        </w:rPr>
        <w:t xml:space="preserve"> level processing module”.</w:t>
      </w:r>
    </w:p>
    <w:p w14:paraId="370B4CBE" w14:textId="77777777" w:rsidR="00877CC3" w:rsidRDefault="007239B9">
      <w:pPr>
        <w:pStyle w:val="a4"/>
        <w:jc w:val="both"/>
        <w:rPr>
          <w:color w:val="000000"/>
          <w:kern w:val="2"/>
        </w:rPr>
      </w:pPr>
      <w:r>
        <w:rPr>
          <w:color w:val="000000"/>
          <w:kern w:val="2"/>
        </w:rPr>
        <w:t xml:space="preserve">After being processed by the two level IFFTs module and polyphase filters mentioned above, the large-scale IFFT can be decomposed into two levels of small-scale IFFT, and each </w:t>
      </w:r>
      <w:r>
        <w:rPr>
          <w:rFonts w:hint="eastAsia"/>
          <w:color w:val="000000"/>
          <w:kern w:val="2"/>
        </w:rPr>
        <w:t>subband</w:t>
      </w:r>
      <w:r>
        <w:rPr>
          <w:color w:val="000000"/>
          <w:kern w:val="2"/>
        </w:rPr>
        <w:t xml:space="preserve"> is filtered. This approach effectively addresses the challenges in hardware implementation and processing complexity. </w:t>
      </w:r>
    </w:p>
    <w:p w14:paraId="478BDD8E" w14:textId="77777777" w:rsidR="00877CC3" w:rsidRDefault="007239B9">
      <w:pPr>
        <w:spacing w:before="120" w:after="120"/>
        <w:jc w:val="center"/>
        <w:rPr>
          <w:color w:val="000000"/>
          <w:kern w:val="2"/>
          <w:sz w:val="20"/>
          <w:szCs w:val="20"/>
        </w:rPr>
      </w:pPr>
      <w:r>
        <w:rPr>
          <w:noProof/>
          <w:sz w:val="20"/>
          <w:szCs w:val="20"/>
        </w:rPr>
        <w:lastRenderedPageBreak/>
        <w:drawing>
          <wp:inline distT="0" distB="0" distL="114300" distR="114300" wp14:anchorId="4AC16C0C" wp14:editId="795AF321">
            <wp:extent cx="4465320" cy="2819400"/>
            <wp:effectExtent l="0" t="0" r="0" b="0"/>
            <wp:docPr id="2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3"/>
                    <pic:cNvPicPr>
                      <a:picLocks noChangeAspect="1"/>
                    </pic:cNvPicPr>
                  </pic:nvPicPr>
                  <pic:blipFill>
                    <a:blip r:embed="rId50"/>
                    <a:stretch>
                      <a:fillRect/>
                    </a:stretch>
                  </pic:blipFill>
                  <pic:spPr>
                    <a:xfrm>
                      <a:off x="0" y="0"/>
                      <a:ext cx="4465320" cy="2819400"/>
                    </a:xfrm>
                    <a:prstGeom prst="rect">
                      <a:avLst/>
                    </a:prstGeom>
                    <a:noFill/>
                    <a:ln>
                      <a:noFill/>
                    </a:ln>
                  </pic:spPr>
                </pic:pic>
              </a:graphicData>
            </a:graphic>
          </wp:inline>
        </w:drawing>
      </w:r>
    </w:p>
    <w:p w14:paraId="5BBF63D4" w14:textId="77777777" w:rsidR="00877CC3" w:rsidRDefault="007239B9">
      <w:pPr>
        <w:pStyle w:val="a4"/>
        <w:spacing w:beforeLines="50" w:afterLines="50" w:line="260" w:lineRule="auto"/>
        <w:jc w:val="center"/>
      </w:pPr>
      <w:bookmarkStart w:id="189" w:name="_Ref16478"/>
      <w:r>
        <w:t>Figure</w:t>
      </w:r>
      <w:r>
        <w:rPr>
          <w:rFonts w:hint="eastAsia"/>
          <w:lang w:val="en-US" w:eastAsia="zh-CN"/>
        </w:rPr>
        <w:t xml:space="preserve"> 2.3</w:t>
      </w:r>
      <w:r>
        <w:noBreakHyphen/>
      </w:r>
      <w:r>
        <w:fldChar w:fldCharType="begin"/>
      </w:r>
      <w:r>
        <w:instrText xml:space="preserve"> SEQ Figure \* ARABIC \s 3 </w:instrText>
      </w:r>
      <w:r>
        <w:fldChar w:fldCharType="separate"/>
      </w:r>
      <w:r>
        <w:t>1</w:t>
      </w:r>
      <w:r>
        <w:fldChar w:fldCharType="end"/>
      </w:r>
      <w:bookmarkEnd w:id="189"/>
      <w:r>
        <w:rPr>
          <w:lang w:val="en-US" w:eastAsia="zh-CN"/>
        </w:rPr>
        <w:t xml:space="preserve"> GFB-OFDM transmitter system block diagram.</w:t>
      </w:r>
    </w:p>
    <w:p w14:paraId="5865B4A6" w14:textId="77777777" w:rsidR="00877CC3" w:rsidRDefault="007239B9">
      <w:pPr>
        <w:numPr>
          <w:ilvl w:val="0"/>
          <w:numId w:val="33"/>
        </w:numPr>
        <w:spacing w:before="120" w:after="120"/>
        <w:jc w:val="both"/>
        <w:rPr>
          <w:b/>
          <w:bCs/>
          <w:i/>
          <w:iCs/>
          <w:sz w:val="20"/>
          <w:szCs w:val="20"/>
          <w:u w:val="single"/>
        </w:rPr>
      </w:pPr>
      <w:r>
        <w:rPr>
          <w:b/>
          <w:bCs/>
          <w:i/>
          <w:iCs/>
          <w:sz w:val="20"/>
          <w:szCs w:val="20"/>
          <w:u w:val="single"/>
        </w:rPr>
        <w:t>Advantages</w:t>
      </w:r>
      <w:r>
        <w:rPr>
          <w:rFonts w:hint="eastAsia"/>
          <w:b/>
          <w:bCs/>
          <w:i/>
          <w:iCs/>
          <w:sz w:val="20"/>
          <w:szCs w:val="20"/>
          <w:u w:val="single"/>
        </w:rPr>
        <w:t xml:space="preserve"> and p</w:t>
      </w:r>
      <w:r>
        <w:rPr>
          <w:b/>
          <w:bCs/>
          <w:i/>
          <w:iCs/>
          <w:sz w:val="20"/>
          <w:szCs w:val="20"/>
          <w:u w:val="single"/>
        </w:rPr>
        <w:t>erformance evaluation</w:t>
      </w:r>
    </w:p>
    <w:p w14:paraId="50D02F14" w14:textId="77777777" w:rsidR="00877CC3" w:rsidRDefault="007239B9">
      <w:pPr>
        <w:spacing w:before="120" w:after="120"/>
        <w:jc w:val="both"/>
        <w:rPr>
          <w:color w:val="000000"/>
          <w:kern w:val="2"/>
          <w:sz w:val="20"/>
          <w:szCs w:val="20"/>
        </w:rPr>
      </w:pPr>
      <w:r>
        <w:rPr>
          <w:color w:val="000000"/>
          <w:kern w:val="2"/>
          <w:sz w:val="20"/>
          <w:szCs w:val="20"/>
        </w:rPr>
        <w:t xml:space="preserve">The GFB-OFDM technique enables flexible configuration of system parameters, including the number of subbands, number of subcarriers within each subband, subcarrier spacing, and filter parameters. This makes GFB-OFDM well-suited for future proof </w:t>
      </w:r>
      <w:r>
        <w:rPr>
          <w:rFonts w:hint="eastAsia"/>
          <w:color w:val="000000"/>
          <w:kern w:val="2"/>
          <w:sz w:val="20"/>
          <w:szCs w:val="20"/>
        </w:rPr>
        <w:t>advantages.</w:t>
      </w:r>
    </w:p>
    <w:p w14:paraId="5DAAE5E2" w14:textId="77777777" w:rsidR="00877CC3" w:rsidRDefault="007239B9">
      <w:pPr>
        <w:numPr>
          <w:ilvl w:val="255"/>
          <w:numId w:val="0"/>
        </w:numPr>
        <w:spacing w:before="120" w:after="120"/>
        <w:jc w:val="both"/>
        <w:rPr>
          <w:b/>
          <w:bCs/>
          <w:color w:val="000000"/>
          <w:kern w:val="2"/>
          <w:sz w:val="20"/>
          <w:szCs w:val="20"/>
        </w:rPr>
      </w:pPr>
      <w:r>
        <w:rPr>
          <w:rFonts w:hint="eastAsia"/>
          <w:b/>
          <w:bCs/>
          <w:color w:val="000000"/>
          <w:kern w:val="2"/>
          <w:sz w:val="20"/>
          <w:szCs w:val="20"/>
        </w:rPr>
        <w:t>Out-of-band Leakage</w:t>
      </w:r>
    </w:p>
    <w:p w14:paraId="00420438" w14:textId="77777777" w:rsidR="00877CC3" w:rsidRDefault="007239B9">
      <w:pPr>
        <w:spacing w:before="120" w:after="120"/>
        <w:jc w:val="both"/>
        <w:rPr>
          <w:color w:val="000000"/>
          <w:kern w:val="2"/>
          <w:sz w:val="20"/>
          <w:szCs w:val="20"/>
        </w:rPr>
      </w:pPr>
      <w:r>
        <w:rPr>
          <w:color w:val="000000"/>
          <w:kern w:val="2"/>
          <w:sz w:val="20"/>
          <w:szCs w:val="20"/>
        </w:rPr>
        <w:t xml:space="preserve">The current 5G NR specification shows low spectrum utilization for certain channel bandwidths, particularly smaller bandwidths. As indicated in Table </w:t>
      </w:r>
      <w:r>
        <w:rPr>
          <w:rFonts w:hint="eastAsia"/>
          <w:color w:val="000000"/>
          <w:kern w:val="2"/>
          <w:sz w:val="20"/>
          <w:szCs w:val="20"/>
        </w:rPr>
        <w:t>2.3</w:t>
      </w:r>
      <w:r>
        <w:rPr>
          <w:color w:val="000000"/>
          <w:kern w:val="2"/>
          <w:sz w:val="20"/>
          <w:szCs w:val="20"/>
        </w:rPr>
        <w:t>-1, this is particularly evident for smaller bandwidths</w:t>
      </w:r>
      <w:r>
        <w:rPr>
          <w:rFonts w:hint="eastAsia"/>
          <w:color w:val="000000"/>
          <w:kern w:val="2"/>
          <w:sz w:val="20"/>
          <w:szCs w:val="20"/>
        </w:rPr>
        <w:t xml:space="preserve">: </w:t>
      </w:r>
      <w:r>
        <w:rPr>
          <w:color w:val="000000"/>
          <w:kern w:val="2"/>
          <w:sz w:val="20"/>
          <w:szCs w:val="20"/>
        </w:rPr>
        <w:t xml:space="preserve">With a 10 MHz channel at 60 kHz </w:t>
      </w:r>
      <w:r>
        <w:rPr>
          <w:rFonts w:hint="eastAsia"/>
          <w:color w:val="000000"/>
          <w:kern w:val="2"/>
          <w:sz w:val="20"/>
          <w:szCs w:val="20"/>
        </w:rPr>
        <w:t>SCS</w:t>
      </w:r>
      <w:r>
        <w:rPr>
          <w:color w:val="000000"/>
          <w:kern w:val="2"/>
          <w:sz w:val="20"/>
          <w:szCs w:val="20"/>
        </w:rPr>
        <w:t>, the utilization is 79.2%.</w:t>
      </w:r>
      <w:r>
        <w:rPr>
          <w:rFonts w:hint="eastAsia"/>
          <w:color w:val="000000"/>
          <w:kern w:val="2"/>
          <w:sz w:val="20"/>
          <w:szCs w:val="20"/>
        </w:rPr>
        <w:t xml:space="preserve"> W</w:t>
      </w:r>
      <w:r>
        <w:rPr>
          <w:color w:val="000000"/>
          <w:kern w:val="2"/>
          <w:sz w:val="20"/>
          <w:szCs w:val="20"/>
        </w:rPr>
        <w:t xml:space="preserve">ith a 5 MHz channel at 30 kHz </w:t>
      </w:r>
      <w:r>
        <w:rPr>
          <w:rFonts w:hint="eastAsia"/>
          <w:color w:val="000000"/>
          <w:kern w:val="2"/>
          <w:sz w:val="20"/>
          <w:szCs w:val="20"/>
        </w:rPr>
        <w:t>SCS</w:t>
      </w:r>
      <w:r>
        <w:rPr>
          <w:color w:val="000000"/>
          <w:kern w:val="2"/>
          <w:sz w:val="20"/>
          <w:szCs w:val="20"/>
        </w:rPr>
        <w:t>, the utilization is 79.2%.</w:t>
      </w:r>
    </w:p>
    <w:p w14:paraId="7FA88825" w14:textId="77777777" w:rsidR="00877CC3" w:rsidRDefault="007239B9">
      <w:pPr>
        <w:spacing w:before="120" w:after="120"/>
        <w:jc w:val="both"/>
        <w:rPr>
          <w:color w:val="000000"/>
          <w:kern w:val="2"/>
          <w:sz w:val="20"/>
          <w:szCs w:val="20"/>
        </w:rPr>
      </w:pPr>
      <w:r>
        <w:rPr>
          <w:rFonts w:hint="eastAsia"/>
          <w:color w:val="000000"/>
          <w:kern w:val="2"/>
          <w:sz w:val="20"/>
          <w:szCs w:val="20"/>
        </w:rPr>
        <w:t>This is primarily due to the necessity of reserving guardbands to mitigate interference. As the channel bandwidth decreases, the relative proportion of the guardband increases, leading to lower utilization. Consequently, to reduce the guardband overhead and improve spectrum utilization, 6G waveforms should achieve superior OOBE performance, particularly for smaller bandwidth cases.</w:t>
      </w:r>
    </w:p>
    <w:p w14:paraId="7F7BEF4C" w14:textId="77777777" w:rsidR="00877CC3" w:rsidRDefault="007239B9">
      <w:pPr>
        <w:pStyle w:val="a4"/>
        <w:spacing w:beforeLines="50" w:afterLines="50" w:line="260" w:lineRule="auto"/>
        <w:jc w:val="center"/>
      </w:pPr>
      <w:r>
        <w:rPr>
          <w:rFonts w:hint="eastAsia"/>
        </w:rPr>
        <w:t>Table 2.3-1: Maximum transmission bandwidth configuration NRB</w:t>
      </w:r>
    </w:p>
    <w:tbl>
      <w:tblPr>
        <w:tblStyle w:val="af7"/>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5"/>
        <w:gridCol w:w="1363"/>
        <w:gridCol w:w="1363"/>
        <w:gridCol w:w="1363"/>
        <w:gridCol w:w="1365"/>
      </w:tblGrid>
      <w:tr w:rsidR="00877CC3" w14:paraId="1EA2A2B7" w14:textId="77777777">
        <w:trPr>
          <w:jc w:val="center"/>
        </w:trPr>
        <w:tc>
          <w:tcPr>
            <w:tcW w:w="2495" w:type="dxa"/>
          </w:tcPr>
          <w:p w14:paraId="50982893" w14:textId="77777777" w:rsidR="00877CC3" w:rsidRDefault="007239B9">
            <w:pPr>
              <w:spacing w:before="120" w:after="120"/>
              <w:jc w:val="center"/>
              <w:rPr>
                <w:color w:val="000000"/>
                <w:kern w:val="2"/>
                <w:sz w:val="20"/>
                <w:szCs w:val="20"/>
              </w:rPr>
            </w:pPr>
            <w:r>
              <w:rPr>
                <w:rFonts w:hint="eastAsia"/>
                <w:color w:val="000000"/>
                <w:kern w:val="2"/>
                <w:sz w:val="20"/>
                <w:szCs w:val="20"/>
              </w:rPr>
              <w:t>BW</w:t>
            </w:r>
          </w:p>
        </w:tc>
        <w:tc>
          <w:tcPr>
            <w:tcW w:w="1363" w:type="dxa"/>
          </w:tcPr>
          <w:p w14:paraId="785973E1" w14:textId="77777777" w:rsidR="00877CC3" w:rsidRDefault="007239B9">
            <w:pPr>
              <w:spacing w:before="120" w:after="120"/>
              <w:jc w:val="center"/>
              <w:rPr>
                <w:color w:val="000000"/>
                <w:kern w:val="2"/>
                <w:sz w:val="20"/>
                <w:szCs w:val="20"/>
              </w:rPr>
            </w:pPr>
            <w:r>
              <w:rPr>
                <w:rFonts w:hint="eastAsia"/>
                <w:color w:val="000000"/>
                <w:kern w:val="2"/>
                <w:sz w:val="20"/>
                <w:szCs w:val="20"/>
              </w:rPr>
              <w:t>5MHz</w:t>
            </w:r>
          </w:p>
        </w:tc>
        <w:tc>
          <w:tcPr>
            <w:tcW w:w="1363" w:type="dxa"/>
          </w:tcPr>
          <w:p w14:paraId="1ABF6ED5" w14:textId="77777777" w:rsidR="00877CC3" w:rsidRDefault="007239B9">
            <w:pPr>
              <w:spacing w:before="120" w:after="120"/>
              <w:jc w:val="center"/>
              <w:rPr>
                <w:color w:val="000000"/>
                <w:kern w:val="2"/>
                <w:sz w:val="20"/>
                <w:szCs w:val="20"/>
              </w:rPr>
            </w:pPr>
            <w:r>
              <w:rPr>
                <w:rFonts w:hint="eastAsia"/>
                <w:sz w:val="20"/>
                <w:szCs w:val="20"/>
              </w:rPr>
              <w:t>10MHz</w:t>
            </w:r>
          </w:p>
        </w:tc>
        <w:tc>
          <w:tcPr>
            <w:tcW w:w="1363" w:type="dxa"/>
          </w:tcPr>
          <w:p w14:paraId="3D0BB107" w14:textId="77777777" w:rsidR="00877CC3" w:rsidRDefault="007239B9">
            <w:pPr>
              <w:spacing w:before="120" w:after="120"/>
              <w:jc w:val="center"/>
              <w:rPr>
                <w:color w:val="000000"/>
                <w:kern w:val="2"/>
                <w:sz w:val="20"/>
                <w:szCs w:val="20"/>
              </w:rPr>
            </w:pPr>
            <w:r>
              <w:rPr>
                <w:rFonts w:hint="eastAsia"/>
                <w:sz w:val="20"/>
                <w:szCs w:val="20"/>
              </w:rPr>
              <w:t>10MHz</w:t>
            </w:r>
          </w:p>
        </w:tc>
        <w:tc>
          <w:tcPr>
            <w:tcW w:w="1365" w:type="dxa"/>
          </w:tcPr>
          <w:p w14:paraId="0493369C" w14:textId="77777777" w:rsidR="00877CC3" w:rsidRDefault="007239B9">
            <w:pPr>
              <w:tabs>
                <w:tab w:val="left" w:pos="350"/>
                <w:tab w:val="center" w:pos="909"/>
              </w:tabs>
              <w:spacing w:before="120" w:after="120"/>
              <w:jc w:val="center"/>
              <w:rPr>
                <w:color w:val="000000"/>
                <w:kern w:val="2"/>
                <w:sz w:val="20"/>
                <w:szCs w:val="20"/>
              </w:rPr>
            </w:pPr>
            <w:r>
              <w:rPr>
                <w:rFonts w:hint="eastAsia"/>
                <w:sz w:val="20"/>
                <w:szCs w:val="20"/>
              </w:rPr>
              <w:t>15MHz</w:t>
            </w:r>
          </w:p>
        </w:tc>
      </w:tr>
      <w:tr w:rsidR="00877CC3" w14:paraId="020D8D6D" w14:textId="77777777">
        <w:trPr>
          <w:jc w:val="center"/>
        </w:trPr>
        <w:tc>
          <w:tcPr>
            <w:tcW w:w="2495" w:type="dxa"/>
          </w:tcPr>
          <w:p w14:paraId="6049081E" w14:textId="77777777" w:rsidR="00877CC3" w:rsidRDefault="007239B9">
            <w:pPr>
              <w:spacing w:before="120" w:after="120"/>
              <w:jc w:val="center"/>
              <w:rPr>
                <w:color w:val="000000"/>
                <w:kern w:val="2"/>
                <w:sz w:val="20"/>
                <w:szCs w:val="20"/>
              </w:rPr>
            </w:pPr>
            <w:r>
              <w:rPr>
                <w:rFonts w:hint="eastAsia"/>
                <w:color w:val="000000"/>
                <w:kern w:val="2"/>
                <w:sz w:val="20"/>
                <w:szCs w:val="20"/>
              </w:rPr>
              <w:t>SCS</w:t>
            </w:r>
          </w:p>
        </w:tc>
        <w:tc>
          <w:tcPr>
            <w:tcW w:w="1363" w:type="dxa"/>
          </w:tcPr>
          <w:p w14:paraId="6CC9453B" w14:textId="77777777" w:rsidR="00877CC3" w:rsidRDefault="007239B9">
            <w:pPr>
              <w:spacing w:before="120" w:after="120"/>
              <w:jc w:val="center"/>
              <w:rPr>
                <w:color w:val="000000"/>
                <w:kern w:val="2"/>
                <w:sz w:val="20"/>
                <w:szCs w:val="20"/>
              </w:rPr>
            </w:pPr>
            <w:r>
              <w:rPr>
                <w:rFonts w:hint="eastAsia"/>
                <w:color w:val="000000"/>
                <w:kern w:val="2"/>
                <w:sz w:val="20"/>
                <w:szCs w:val="20"/>
              </w:rPr>
              <w:t>30kHz</w:t>
            </w:r>
          </w:p>
        </w:tc>
        <w:tc>
          <w:tcPr>
            <w:tcW w:w="1363" w:type="dxa"/>
          </w:tcPr>
          <w:p w14:paraId="0071DC94" w14:textId="77777777" w:rsidR="00877CC3" w:rsidRDefault="007239B9">
            <w:pPr>
              <w:spacing w:before="120" w:after="120"/>
              <w:jc w:val="center"/>
              <w:rPr>
                <w:color w:val="000000"/>
                <w:kern w:val="2"/>
                <w:sz w:val="20"/>
                <w:szCs w:val="20"/>
              </w:rPr>
            </w:pPr>
            <w:r>
              <w:rPr>
                <w:rFonts w:hint="eastAsia"/>
                <w:sz w:val="20"/>
                <w:szCs w:val="20"/>
              </w:rPr>
              <w:t>30kHz</w:t>
            </w:r>
          </w:p>
        </w:tc>
        <w:tc>
          <w:tcPr>
            <w:tcW w:w="1363" w:type="dxa"/>
          </w:tcPr>
          <w:p w14:paraId="2B27BBDC" w14:textId="77777777" w:rsidR="00877CC3" w:rsidRDefault="007239B9">
            <w:pPr>
              <w:spacing w:before="120" w:after="120"/>
              <w:jc w:val="center"/>
              <w:rPr>
                <w:color w:val="000000"/>
                <w:kern w:val="2"/>
                <w:sz w:val="20"/>
                <w:szCs w:val="20"/>
              </w:rPr>
            </w:pPr>
            <w:r>
              <w:rPr>
                <w:rFonts w:hint="eastAsia"/>
                <w:sz w:val="20"/>
                <w:szCs w:val="20"/>
              </w:rPr>
              <w:t>60kHz</w:t>
            </w:r>
          </w:p>
        </w:tc>
        <w:tc>
          <w:tcPr>
            <w:tcW w:w="1365" w:type="dxa"/>
          </w:tcPr>
          <w:p w14:paraId="2E5EB334" w14:textId="77777777" w:rsidR="00877CC3" w:rsidRDefault="007239B9">
            <w:pPr>
              <w:spacing w:before="120" w:after="120"/>
              <w:jc w:val="center"/>
              <w:rPr>
                <w:color w:val="000000"/>
                <w:kern w:val="2"/>
                <w:sz w:val="20"/>
                <w:szCs w:val="20"/>
              </w:rPr>
            </w:pPr>
            <w:r>
              <w:rPr>
                <w:rFonts w:hint="eastAsia"/>
                <w:sz w:val="20"/>
                <w:szCs w:val="20"/>
              </w:rPr>
              <w:t>60kHz</w:t>
            </w:r>
          </w:p>
        </w:tc>
      </w:tr>
      <w:tr w:rsidR="00877CC3" w14:paraId="6F6C252D" w14:textId="77777777">
        <w:trPr>
          <w:jc w:val="center"/>
        </w:trPr>
        <w:tc>
          <w:tcPr>
            <w:tcW w:w="2495" w:type="dxa"/>
          </w:tcPr>
          <w:p w14:paraId="5CF73AEB" w14:textId="77777777" w:rsidR="00877CC3" w:rsidRDefault="007239B9">
            <w:pPr>
              <w:spacing w:before="120" w:after="120"/>
              <w:jc w:val="center"/>
              <w:rPr>
                <w:color w:val="000000"/>
                <w:kern w:val="2"/>
                <w:sz w:val="20"/>
                <w:szCs w:val="20"/>
              </w:rPr>
            </w:pPr>
            <w:r>
              <w:rPr>
                <w:rFonts w:hint="eastAsia"/>
                <w:color w:val="000000"/>
                <w:kern w:val="2"/>
                <w:sz w:val="20"/>
                <w:szCs w:val="20"/>
              </w:rPr>
              <w:t>Maximum N</w:t>
            </w:r>
            <w:r>
              <w:rPr>
                <w:rFonts w:hint="eastAsia"/>
                <w:color w:val="000000"/>
                <w:kern w:val="2"/>
                <w:sz w:val="20"/>
                <w:szCs w:val="20"/>
                <w:vertAlign w:val="subscript"/>
              </w:rPr>
              <w:t>RB</w:t>
            </w:r>
          </w:p>
        </w:tc>
        <w:tc>
          <w:tcPr>
            <w:tcW w:w="1363" w:type="dxa"/>
          </w:tcPr>
          <w:p w14:paraId="139C20EE" w14:textId="77777777" w:rsidR="00877CC3" w:rsidRDefault="007239B9">
            <w:pPr>
              <w:spacing w:before="120" w:after="120"/>
              <w:jc w:val="center"/>
              <w:rPr>
                <w:color w:val="000000"/>
                <w:kern w:val="2"/>
                <w:sz w:val="20"/>
                <w:szCs w:val="20"/>
              </w:rPr>
            </w:pPr>
            <w:r>
              <w:rPr>
                <w:rFonts w:hint="eastAsia"/>
                <w:color w:val="000000"/>
                <w:kern w:val="2"/>
                <w:sz w:val="20"/>
                <w:szCs w:val="20"/>
              </w:rPr>
              <w:t>11</w:t>
            </w:r>
          </w:p>
        </w:tc>
        <w:tc>
          <w:tcPr>
            <w:tcW w:w="1363" w:type="dxa"/>
          </w:tcPr>
          <w:p w14:paraId="67A80B32" w14:textId="77777777" w:rsidR="00877CC3" w:rsidRDefault="007239B9">
            <w:pPr>
              <w:spacing w:before="120" w:after="120"/>
              <w:jc w:val="center"/>
              <w:rPr>
                <w:color w:val="000000"/>
                <w:kern w:val="2"/>
                <w:sz w:val="20"/>
                <w:szCs w:val="20"/>
              </w:rPr>
            </w:pPr>
            <w:r>
              <w:rPr>
                <w:rFonts w:hint="eastAsia"/>
                <w:sz w:val="20"/>
                <w:szCs w:val="20"/>
              </w:rPr>
              <w:t>24</w:t>
            </w:r>
          </w:p>
        </w:tc>
        <w:tc>
          <w:tcPr>
            <w:tcW w:w="1363" w:type="dxa"/>
          </w:tcPr>
          <w:p w14:paraId="34C27AF8" w14:textId="77777777" w:rsidR="00877CC3" w:rsidRDefault="007239B9">
            <w:pPr>
              <w:spacing w:before="120" w:after="120"/>
              <w:jc w:val="center"/>
              <w:rPr>
                <w:color w:val="000000"/>
                <w:kern w:val="2"/>
                <w:sz w:val="20"/>
                <w:szCs w:val="20"/>
              </w:rPr>
            </w:pPr>
            <w:r>
              <w:rPr>
                <w:rFonts w:hint="eastAsia"/>
                <w:sz w:val="20"/>
                <w:szCs w:val="20"/>
              </w:rPr>
              <w:t>11</w:t>
            </w:r>
          </w:p>
        </w:tc>
        <w:tc>
          <w:tcPr>
            <w:tcW w:w="1365" w:type="dxa"/>
          </w:tcPr>
          <w:p w14:paraId="23F454F6" w14:textId="77777777" w:rsidR="00877CC3" w:rsidRDefault="007239B9">
            <w:pPr>
              <w:spacing w:before="120" w:after="120"/>
              <w:jc w:val="center"/>
              <w:rPr>
                <w:color w:val="000000"/>
                <w:kern w:val="2"/>
                <w:sz w:val="20"/>
                <w:szCs w:val="20"/>
              </w:rPr>
            </w:pPr>
            <w:r>
              <w:rPr>
                <w:rFonts w:hint="eastAsia"/>
                <w:sz w:val="20"/>
                <w:szCs w:val="20"/>
              </w:rPr>
              <w:t>18</w:t>
            </w:r>
          </w:p>
        </w:tc>
      </w:tr>
      <w:tr w:rsidR="00877CC3" w14:paraId="22343303" w14:textId="77777777">
        <w:trPr>
          <w:jc w:val="center"/>
        </w:trPr>
        <w:tc>
          <w:tcPr>
            <w:tcW w:w="2495" w:type="dxa"/>
          </w:tcPr>
          <w:p w14:paraId="22DB17F3" w14:textId="77777777" w:rsidR="00877CC3" w:rsidRDefault="007239B9">
            <w:pPr>
              <w:spacing w:before="120" w:after="120"/>
              <w:jc w:val="center"/>
              <w:rPr>
                <w:color w:val="000000"/>
                <w:kern w:val="2"/>
                <w:sz w:val="20"/>
                <w:szCs w:val="20"/>
              </w:rPr>
            </w:pPr>
            <w:r>
              <w:rPr>
                <w:rFonts w:hint="eastAsia"/>
                <w:color w:val="000000"/>
                <w:kern w:val="2"/>
                <w:sz w:val="20"/>
                <w:szCs w:val="20"/>
              </w:rPr>
              <w:t>Spectrum utilization</w:t>
            </w:r>
          </w:p>
        </w:tc>
        <w:tc>
          <w:tcPr>
            <w:tcW w:w="1363" w:type="dxa"/>
          </w:tcPr>
          <w:p w14:paraId="4A328EA2" w14:textId="77777777" w:rsidR="00877CC3" w:rsidRDefault="007239B9">
            <w:pPr>
              <w:spacing w:before="120" w:after="120"/>
              <w:jc w:val="center"/>
              <w:rPr>
                <w:color w:val="000000"/>
                <w:kern w:val="2"/>
                <w:sz w:val="20"/>
                <w:szCs w:val="20"/>
              </w:rPr>
            </w:pPr>
            <w:r>
              <w:rPr>
                <w:rFonts w:hint="eastAsia"/>
                <w:color w:val="000000"/>
                <w:kern w:val="2"/>
                <w:sz w:val="20"/>
                <w:szCs w:val="20"/>
              </w:rPr>
              <w:t>79.2%</w:t>
            </w:r>
          </w:p>
        </w:tc>
        <w:tc>
          <w:tcPr>
            <w:tcW w:w="1363" w:type="dxa"/>
          </w:tcPr>
          <w:p w14:paraId="1096B006" w14:textId="77777777" w:rsidR="00877CC3" w:rsidRDefault="007239B9">
            <w:pPr>
              <w:spacing w:before="120" w:after="120"/>
              <w:jc w:val="center"/>
              <w:rPr>
                <w:color w:val="000000"/>
                <w:kern w:val="2"/>
                <w:sz w:val="20"/>
                <w:szCs w:val="20"/>
              </w:rPr>
            </w:pPr>
            <w:r>
              <w:rPr>
                <w:rFonts w:hint="eastAsia"/>
                <w:sz w:val="20"/>
                <w:szCs w:val="20"/>
              </w:rPr>
              <w:t>86.4%</w:t>
            </w:r>
          </w:p>
        </w:tc>
        <w:tc>
          <w:tcPr>
            <w:tcW w:w="1363" w:type="dxa"/>
          </w:tcPr>
          <w:p w14:paraId="7FEBA17B" w14:textId="77777777" w:rsidR="00877CC3" w:rsidRDefault="007239B9">
            <w:pPr>
              <w:spacing w:before="120" w:after="120"/>
              <w:jc w:val="center"/>
              <w:rPr>
                <w:color w:val="000000"/>
                <w:kern w:val="2"/>
                <w:sz w:val="20"/>
                <w:szCs w:val="20"/>
              </w:rPr>
            </w:pPr>
            <w:r>
              <w:rPr>
                <w:rFonts w:hint="eastAsia"/>
                <w:sz w:val="20"/>
                <w:szCs w:val="20"/>
              </w:rPr>
              <w:t>79.2%</w:t>
            </w:r>
          </w:p>
        </w:tc>
        <w:tc>
          <w:tcPr>
            <w:tcW w:w="1365" w:type="dxa"/>
          </w:tcPr>
          <w:p w14:paraId="0D9EDA95" w14:textId="77777777" w:rsidR="00877CC3" w:rsidRDefault="007239B9">
            <w:pPr>
              <w:spacing w:before="120" w:after="120"/>
              <w:jc w:val="center"/>
              <w:rPr>
                <w:color w:val="000000"/>
                <w:kern w:val="2"/>
                <w:sz w:val="20"/>
                <w:szCs w:val="20"/>
              </w:rPr>
            </w:pPr>
            <w:r>
              <w:rPr>
                <w:rFonts w:hint="eastAsia"/>
                <w:sz w:val="20"/>
                <w:szCs w:val="20"/>
              </w:rPr>
              <w:t>86.4%</w:t>
            </w:r>
          </w:p>
        </w:tc>
      </w:tr>
    </w:tbl>
    <w:p w14:paraId="4795CC5C" w14:textId="77777777" w:rsidR="00877CC3" w:rsidRDefault="007239B9">
      <w:pPr>
        <w:spacing w:before="120" w:after="120"/>
        <w:jc w:val="both"/>
        <w:rPr>
          <w:color w:val="000000"/>
          <w:kern w:val="2"/>
          <w:sz w:val="20"/>
          <w:szCs w:val="20"/>
        </w:rPr>
      </w:pPr>
      <w:r>
        <w:rPr>
          <w:rFonts w:hint="eastAsia"/>
          <w:color w:val="000000"/>
          <w:kern w:val="2"/>
          <w:sz w:val="20"/>
          <w:szCs w:val="20"/>
        </w:rPr>
        <w:t>Figure 2.3-2 illustrates the PSD of CP-OFDM and GFB-OFDM under a 5 MHz bandwidth with 30 kHz SCS. The results demonstrate that GFB-OFDM, owing to its polyphase filter implementation, achieves significantly lower OOBE than CP-OFDM. This improved OOBE performance enables a reduction in the required guard band and a corresponding increase in spectral efficiency. As an example, the figure shows the PSD of GFB-OFDM configured with 12 RBs, which raises the spectrum utilization to 86.4%</w:t>
      </w:r>
      <w:r>
        <w:rPr>
          <w:color w:val="000000"/>
          <w:kern w:val="2"/>
          <w:sz w:val="20"/>
          <w:szCs w:val="20"/>
        </w:rPr>
        <w:t xml:space="preserve">, which is beneficial for the usage of </w:t>
      </w:r>
      <w:r>
        <w:rPr>
          <w:rFonts w:hint="eastAsia"/>
          <w:color w:val="000000"/>
          <w:kern w:val="2"/>
          <w:sz w:val="20"/>
          <w:szCs w:val="20"/>
        </w:rPr>
        <w:t>fragment</w:t>
      </w:r>
      <w:r>
        <w:rPr>
          <w:color w:val="000000"/>
          <w:kern w:val="2"/>
          <w:sz w:val="20"/>
          <w:szCs w:val="20"/>
        </w:rPr>
        <w:t xml:space="preserve"> spectrum.</w:t>
      </w:r>
    </w:p>
    <w:p w14:paraId="58CDD032" w14:textId="77777777" w:rsidR="00877CC3" w:rsidRDefault="007239B9">
      <w:pPr>
        <w:pStyle w:val="a4"/>
        <w:spacing w:beforeLines="50" w:afterLines="50" w:line="260" w:lineRule="auto"/>
        <w:jc w:val="center"/>
        <w:rPr>
          <w:lang w:eastAsia="en-US"/>
        </w:rPr>
      </w:pPr>
      <w:r>
        <w:rPr>
          <w:rFonts w:hint="eastAsia"/>
          <w:noProof/>
          <w:lang w:eastAsia="en-US"/>
        </w:rPr>
        <w:lastRenderedPageBreak/>
        <w:drawing>
          <wp:inline distT="0" distB="0" distL="114300" distR="114300" wp14:anchorId="312E32F9" wp14:editId="54664935">
            <wp:extent cx="2972435" cy="2160270"/>
            <wp:effectExtent l="0" t="0" r="14605" b="3810"/>
            <wp:docPr id="37" name="图片 37" descr="GFB-OOBE-11RB12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GFB-OOBE-11RB12RB"/>
                    <pic:cNvPicPr>
                      <a:picLocks noChangeAspect="1"/>
                    </pic:cNvPicPr>
                  </pic:nvPicPr>
                  <pic:blipFill>
                    <a:blip r:embed="rId51"/>
                    <a:stretch>
                      <a:fillRect/>
                    </a:stretch>
                  </pic:blipFill>
                  <pic:spPr>
                    <a:xfrm>
                      <a:off x="0" y="0"/>
                      <a:ext cx="2972435" cy="2160270"/>
                    </a:xfrm>
                    <a:prstGeom prst="rect">
                      <a:avLst/>
                    </a:prstGeom>
                  </pic:spPr>
                </pic:pic>
              </a:graphicData>
            </a:graphic>
          </wp:inline>
        </w:drawing>
      </w:r>
    </w:p>
    <w:p w14:paraId="6AB8E1C8" w14:textId="77777777" w:rsidR="00877CC3" w:rsidRDefault="007239B9">
      <w:pPr>
        <w:pStyle w:val="a4"/>
        <w:spacing w:beforeLines="50" w:afterLines="50" w:line="260" w:lineRule="auto"/>
        <w:jc w:val="center"/>
        <w:rPr>
          <w:lang w:val="en-US" w:eastAsia="zh-CN"/>
        </w:rPr>
      </w:pPr>
      <w:r>
        <w:t>Figure</w:t>
      </w:r>
      <w:r>
        <w:rPr>
          <w:rFonts w:hint="eastAsia"/>
          <w:lang w:val="en-US" w:eastAsia="zh-CN"/>
        </w:rPr>
        <w:t xml:space="preserve"> 2.3</w:t>
      </w:r>
      <w:r>
        <w:noBreakHyphen/>
      </w:r>
      <w:r>
        <w:fldChar w:fldCharType="begin"/>
      </w:r>
      <w:r>
        <w:instrText xml:space="preserve"> SEQ Figure \* ARABIC \s 3 </w:instrText>
      </w:r>
      <w:r>
        <w:fldChar w:fldCharType="separate"/>
      </w:r>
      <w:r>
        <w:t>2</w:t>
      </w:r>
      <w:r>
        <w:fldChar w:fldCharType="end"/>
      </w:r>
      <w:r>
        <w:rPr>
          <w:rFonts w:hint="eastAsia"/>
          <w:lang w:val="en-US" w:eastAsia="zh-CN"/>
        </w:rPr>
        <w:t>.</w:t>
      </w:r>
      <w:r>
        <w:rPr>
          <w:rFonts w:hint="eastAsia"/>
          <w:lang w:val="en-US" w:eastAsia="en-US"/>
        </w:rPr>
        <w:t xml:space="preserve"> Comparison of out-of-band leakage between CP-OFDM and GFB-OFDM</w:t>
      </w:r>
      <w:r>
        <w:rPr>
          <w:rFonts w:hint="eastAsia"/>
          <w:lang w:val="en-US" w:eastAsia="zh-CN"/>
        </w:rPr>
        <w:t>.</w:t>
      </w:r>
    </w:p>
    <w:p w14:paraId="51BAAAC5" w14:textId="1EBFDC68" w:rsidR="00877CC3" w:rsidRDefault="007239B9">
      <w:pPr>
        <w:pStyle w:val="Observation"/>
        <w:numPr>
          <w:ilvl w:val="255"/>
          <w:numId w:val="0"/>
        </w:numPr>
        <w:spacing w:before="120" w:after="120"/>
        <w:jc w:val="both"/>
        <w:rPr>
          <w:i/>
          <w:iCs/>
          <w:sz w:val="20"/>
          <w:szCs w:val="20"/>
        </w:rPr>
      </w:pPr>
      <w:r>
        <w:rPr>
          <w:rFonts w:hint="eastAsia"/>
          <w:b/>
          <w:bCs/>
          <w:i/>
          <w:iCs/>
          <w:sz w:val="20"/>
          <w:szCs w:val="20"/>
        </w:rPr>
        <w:t>Observation 24:</w:t>
      </w:r>
      <w:r>
        <w:rPr>
          <w:rFonts w:hint="eastAsia"/>
          <w:i/>
          <w:iCs/>
          <w:sz w:val="20"/>
          <w:szCs w:val="20"/>
        </w:rPr>
        <w:t xml:space="preserve"> </w:t>
      </w:r>
      <w:r>
        <w:rPr>
          <w:i/>
          <w:iCs/>
          <w:sz w:val="20"/>
          <w:szCs w:val="20"/>
        </w:rPr>
        <w:t>Compared to 5G, the usage of the GFB-OFDM can enable higher spectrum utilization ratio, e.g., 86.4% for 5MHz with lower OOBE.</w:t>
      </w:r>
    </w:p>
    <w:p w14:paraId="01361DBD" w14:textId="77777777" w:rsidR="00877CC3" w:rsidRDefault="007239B9">
      <w:pPr>
        <w:jc w:val="both"/>
        <w:rPr>
          <w:color w:val="000000"/>
          <w:kern w:val="2"/>
          <w:sz w:val="20"/>
          <w:szCs w:val="20"/>
        </w:rPr>
      </w:pPr>
      <w:r>
        <w:rPr>
          <w:rFonts w:hint="eastAsia"/>
          <w:color w:val="000000"/>
          <w:kern w:val="2"/>
          <w:sz w:val="20"/>
          <w:szCs w:val="20"/>
        </w:rPr>
        <w:t xml:space="preserve">Additionally, as described in </w:t>
      </w:r>
      <w:r>
        <w:rPr>
          <w:rFonts w:hint="eastAsia"/>
          <w:color w:val="000000"/>
          <w:kern w:val="2"/>
          <w:sz w:val="20"/>
          <w:szCs w:val="20"/>
        </w:rPr>
        <w:fldChar w:fldCharType="begin"/>
      </w:r>
      <w:r>
        <w:rPr>
          <w:rFonts w:hint="eastAsia"/>
          <w:color w:val="000000"/>
          <w:kern w:val="2"/>
          <w:sz w:val="20"/>
          <w:szCs w:val="20"/>
        </w:rPr>
        <w:instrText xml:space="preserve"> REF _Ref21266 \r \h </w:instrText>
      </w:r>
      <w:r>
        <w:rPr>
          <w:rFonts w:hint="eastAsia"/>
          <w:color w:val="000000"/>
          <w:kern w:val="2"/>
          <w:sz w:val="20"/>
          <w:szCs w:val="20"/>
        </w:rPr>
      </w:r>
      <w:r>
        <w:rPr>
          <w:rFonts w:hint="eastAsia"/>
          <w:color w:val="000000"/>
          <w:kern w:val="2"/>
          <w:sz w:val="20"/>
          <w:szCs w:val="20"/>
        </w:rPr>
        <w:fldChar w:fldCharType="separate"/>
      </w:r>
      <w:r>
        <w:rPr>
          <w:rFonts w:hint="eastAsia"/>
          <w:color w:val="000000"/>
          <w:kern w:val="2"/>
          <w:sz w:val="20"/>
          <w:szCs w:val="20"/>
        </w:rPr>
        <w:fldChar w:fldCharType="begin"/>
      </w:r>
      <w:r>
        <w:rPr>
          <w:rFonts w:hint="eastAsia"/>
          <w:color w:val="000000"/>
          <w:kern w:val="2"/>
          <w:sz w:val="20"/>
          <w:szCs w:val="20"/>
        </w:rPr>
        <w:instrText xml:space="preserve"> REF _Ref213250115 \n \h </w:instrText>
      </w:r>
      <w:r>
        <w:rPr>
          <w:rFonts w:hint="eastAsia"/>
          <w:color w:val="000000"/>
          <w:kern w:val="2"/>
          <w:sz w:val="20"/>
          <w:szCs w:val="20"/>
        </w:rPr>
      </w:r>
      <w:r>
        <w:rPr>
          <w:rFonts w:hint="eastAsia"/>
          <w:color w:val="000000"/>
          <w:kern w:val="2"/>
          <w:sz w:val="20"/>
          <w:szCs w:val="20"/>
        </w:rPr>
        <w:fldChar w:fldCharType="separate"/>
      </w:r>
      <w:r>
        <w:rPr>
          <w:rFonts w:hint="eastAsia"/>
          <w:color w:val="000000"/>
          <w:kern w:val="2"/>
          <w:sz w:val="20"/>
          <w:szCs w:val="20"/>
        </w:rPr>
        <w:t>[2]</w:t>
      </w:r>
      <w:r>
        <w:rPr>
          <w:rFonts w:hint="eastAsia"/>
          <w:color w:val="000000"/>
          <w:kern w:val="2"/>
          <w:sz w:val="20"/>
          <w:szCs w:val="20"/>
        </w:rPr>
        <w:fldChar w:fldCharType="end"/>
      </w:r>
      <w:r>
        <w:rPr>
          <w:rFonts w:hint="eastAsia"/>
          <w:color w:val="000000"/>
          <w:kern w:val="2"/>
          <w:sz w:val="20"/>
          <w:szCs w:val="20"/>
        </w:rPr>
        <w:fldChar w:fldCharType="end"/>
      </w:r>
      <w:r>
        <w:rPr>
          <w:rFonts w:hint="eastAsia"/>
          <w:color w:val="000000"/>
          <w:kern w:val="2"/>
          <w:sz w:val="20"/>
          <w:szCs w:val="20"/>
        </w:rPr>
        <w:t xml:space="preserve">, the GFB-OFDM waveform offers multiple advantages attributable to its unique framework and highly flexible parameter configuration, e.g., the two-step wise FFT operation is beneficial to achieve the large bandwidth deployment (e.g., 400 MHz at UE side) in 6G with limited number of FFT. </w:t>
      </w:r>
    </w:p>
    <w:p w14:paraId="141F8ACB" w14:textId="41774418" w:rsidR="00877CC3" w:rsidRDefault="007239B9">
      <w:pPr>
        <w:pStyle w:val="Proposal"/>
        <w:numPr>
          <w:ilvl w:val="255"/>
          <w:numId w:val="0"/>
        </w:numPr>
        <w:spacing w:before="120" w:after="120"/>
        <w:jc w:val="both"/>
        <w:rPr>
          <w:i/>
          <w:iCs/>
          <w:sz w:val="20"/>
          <w:szCs w:val="20"/>
          <w:lang w:eastAsia="ko-KR"/>
        </w:rPr>
      </w:pPr>
      <w:bookmarkStart w:id="190" w:name="_Toc206087831"/>
      <w:bookmarkStart w:id="191" w:name="_Toc206086785"/>
      <w:bookmarkStart w:id="192" w:name="_Toc206177546"/>
      <w:bookmarkStart w:id="193" w:name="_Toc206174125"/>
      <w:bookmarkStart w:id="194" w:name="_Toc206086622"/>
      <w:bookmarkStart w:id="195" w:name="_Toc206086941"/>
      <w:bookmarkStart w:id="196" w:name="_Toc206072607"/>
      <w:bookmarkStart w:id="197" w:name="_Toc206086318"/>
      <w:r>
        <w:rPr>
          <w:rFonts w:hint="eastAsia"/>
          <w:b/>
          <w:bCs/>
          <w:i/>
          <w:iCs/>
          <w:sz w:val="20"/>
          <w:szCs w:val="20"/>
          <w:lang w:eastAsia="ko-KR"/>
        </w:rPr>
        <w:t xml:space="preserve">Proposal </w:t>
      </w:r>
      <w:r>
        <w:rPr>
          <w:rFonts w:hint="eastAsia"/>
          <w:b/>
          <w:bCs/>
          <w:i/>
          <w:iCs/>
          <w:sz w:val="20"/>
          <w:szCs w:val="20"/>
        </w:rPr>
        <w:t>11</w:t>
      </w:r>
      <w:r>
        <w:rPr>
          <w:rFonts w:hint="eastAsia"/>
          <w:b/>
          <w:bCs/>
          <w:i/>
          <w:iCs/>
          <w:sz w:val="20"/>
          <w:szCs w:val="20"/>
          <w:lang w:eastAsia="ko-KR"/>
        </w:rPr>
        <w:t>:</w:t>
      </w:r>
      <w:r>
        <w:rPr>
          <w:rFonts w:hint="eastAsia"/>
          <w:i/>
          <w:iCs/>
          <w:sz w:val="20"/>
          <w:szCs w:val="20"/>
          <w:lang w:eastAsia="ko-KR"/>
        </w:rPr>
        <w:t xml:space="preserve"> GFB-OFDM </w:t>
      </w:r>
      <w:r>
        <w:rPr>
          <w:i/>
          <w:iCs/>
          <w:sz w:val="20"/>
          <w:szCs w:val="20"/>
          <w:lang w:eastAsia="ko-KR"/>
        </w:rPr>
        <w:t>should</w:t>
      </w:r>
      <w:r>
        <w:rPr>
          <w:rFonts w:hint="eastAsia"/>
          <w:i/>
          <w:iCs/>
          <w:sz w:val="20"/>
          <w:szCs w:val="20"/>
          <w:lang w:eastAsia="ko-KR"/>
        </w:rPr>
        <w:t xml:space="preserve"> be considered in 6G waveform study</w:t>
      </w:r>
      <w:r>
        <w:rPr>
          <w:rFonts w:hint="eastAsia"/>
          <w:i/>
          <w:iCs/>
          <w:sz w:val="20"/>
          <w:szCs w:val="20"/>
        </w:rPr>
        <w:t xml:space="preserve"> as a scheme to </w:t>
      </w:r>
      <w:r>
        <w:rPr>
          <w:i/>
          <w:iCs/>
          <w:sz w:val="20"/>
          <w:szCs w:val="20"/>
        </w:rPr>
        <w:t>improve the spectrum ut</w:t>
      </w:r>
      <w:r>
        <w:rPr>
          <w:rFonts w:hint="eastAsia"/>
          <w:i/>
          <w:iCs/>
          <w:sz w:val="20"/>
          <w:szCs w:val="20"/>
        </w:rPr>
        <w:t>i</w:t>
      </w:r>
      <w:r>
        <w:rPr>
          <w:i/>
          <w:iCs/>
          <w:sz w:val="20"/>
          <w:szCs w:val="20"/>
        </w:rPr>
        <w:t>lization</w:t>
      </w:r>
      <w:r>
        <w:rPr>
          <w:rFonts w:hint="eastAsia"/>
          <w:i/>
          <w:iCs/>
          <w:sz w:val="20"/>
          <w:szCs w:val="20"/>
          <w:lang w:eastAsia="ko-KR"/>
        </w:rPr>
        <w:t>.</w:t>
      </w:r>
      <w:bookmarkEnd w:id="190"/>
      <w:bookmarkEnd w:id="191"/>
      <w:bookmarkEnd w:id="192"/>
      <w:bookmarkEnd w:id="193"/>
      <w:bookmarkEnd w:id="194"/>
      <w:bookmarkEnd w:id="195"/>
      <w:bookmarkEnd w:id="196"/>
      <w:bookmarkEnd w:id="197"/>
    </w:p>
    <w:p w14:paraId="191C4AE4" w14:textId="77777777" w:rsidR="00877CC3" w:rsidRDefault="007239B9">
      <w:pPr>
        <w:pStyle w:val="2"/>
        <w:numPr>
          <w:ilvl w:val="1"/>
          <w:numId w:val="15"/>
        </w:numPr>
        <w:spacing w:after="120"/>
        <w:rPr>
          <w:szCs w:val="28"/>
          <w:lang w:val="en-US" w:eastAsia="ko-KR"/>
        </w:rPr>
      </w:pPr>
      <w:r>
        <w:rPr>
          <w:szCs w:val="28"/>
          <w:lang w:val="en-US" w:eastAsia="ko-KR"/>
        </w:rPr>
        <w:t>O</w:t>
      </w:r>
      <w:r>
        <w:rPr>
          <w:rFonts w:hint="eastAsia"/>
          <w:szCs w:val="28"/>
          <w:lang w:val="en-US"/>
        </w:rPr>
        <w:t>thers</w:t>
      </w:r>
    </w:p>
    <w:p w14:paraId="6D71D432" w14:textId="77777777" w:rsidR="00877CC3" w:rsidRDefault="007239B9">
      <w:pPr>
        <w:pStyle w:val="3"/>
        <w:keepNext w:val="0"/>
        <w:keepLines w:val="0"/>
        <w:widowControl/>
        <w:numPr>
          <w:ilvl w:val="2"/>
          <w:numId w:val="15"/>
        </w:numPr>
        <w:tabs>
          <w:tab w:val="clear" w:pos="432"/>
        </w:tabs>
        <w:autoSpaceDE/>
        <w:autoSpaceDN/>
        <w:adjustRightInd/>
        <w:spacing w:before="120" w:afterLines="0" w:after="160" w:line="260" w:lineRule="auto"/>
        <w:ind w:left="0" w:firstLine="0"/>
        <w:jc w:val="both"/>
        <w:rPr>
          <w:szCs w:val="28"/>
          <w:lang w:val="en-US" w:eastAsia="ko-KR"/>
        </w:rPr>
      </w:pPr>
      <w:r>
        <w:rPr>
          <w:rFonts w:hint="eastAsia"/>
          <w:szCs w:val="28"/>
          <w:lang w:val="en-US" w:eastAsia="ko-KR"/>
        </w:rPr>
        <w:t xml:space="preserve">Orthogonal </w:t>
      </w:r>
      <w:r>
        <w:rPr>
          <w:rFonts w:hint="eastAsia"/>
          <w:szCs w:val="28"/>
          <w:lang w:val="en-US"/>
        </w:rPr>
        <w:t>T</w:t>
      </w:r>
      <w:r>
        <w:rPr>
          <w:rFonts w:hint="eastAsia"/>
          <w:szCs w:val="28"/>
          <w:lang w:val="en-US" w:eastAsia="ko-KR"/>
        </w:rPr>
        <w:t xml:space="preserve">ime </w:t>
      </w:r>
      <w:r>
        <w:rPr>
          <w:rFonts w:hint="eastAsia"/>
          <w:szCs w:val="28"/>
          <w:lang w:val="en-US"/>
        </w:rPr>
        <w:t>F</w:t>
      </w:r>
      <w:r>
        <w:rPr>
          <w:rFonts w:hint="eastAsia"/>
          <w:szCs w:val="28"/>
          <w:lang w:val="en-US" w:eastAsia="ko-KR"/>
        </w:rPr>
        <w:t xml:space="preserve">requency and </w:t>
      </w:r>
      <w:r>
        <w:rPr>
          <w:rFonts w:hint="eastAsia"/>
          <w:szCs w:val="28"/>
          <w:lang w:val="en-US"/>
        </w:rPr>
        <w:t>S</w:t>
      </w:r>
      <w:r>
        <w:rPr>
          <w:rFonts w:hint="eastAsia"/>
          <w:szCs w:val="28"/>
          <w:lang w:val="en-US" w:eastAsia="ko-KR"/>
        </w:rPr>
        <w:t>pace (OTFS)</w:t>
      </w:r>
    </w:p>
    <w:p w14:paraId="42E66FAC" w14:textId="4346A8AB" w:rsidR="00877CC3" w:rsidRDefault="007239B9">
      <w:pPr>
        <w:jc w:val="both"/>
        <w:rPr>
          <w:color w:val="000000"/>
          <w:kern w:val="2"/>
          <w:sz w:val="20"/>
          <w:szCs w:val="20"/>
        </w:rPr>
      </w:pPr>
      <w:r>
        <w:rPr>
          <w:rFonts w:hint="eastAsia"/>
          <w:color w:val="000000"/>
          <w:kern w:val="2"/>
          <w:sz w:val="20"/>
          <w:szCs w:val="20"/>
        </w:rPr>
        <w:t xml:space="preserve">While OTFS modulation (e.g., Zak-OTFS) has been proposed as a candidate waveform for 6G to exploit full channel diversity in high-Doppler scenarios, its practical advantage over mature multi-carrier systems remains unproven. According to the performance evaluation in </w:t>
      </w:r>
      <w:r>
        <w:rPr>
          <w:rFonts w:hint="eastAsia"/>
          <w:color w:val="000000"/>
          <w:kern w:val="2"/>
          <w:sz w:val="20"/>
          <w:szCs w:val="20"/>
        </w:rPr>
        <w:fldChar w:fldCharType="begin"/>
      </w:r>
      <w:r>
        <w:rPr>
          <w:rFonts w:hint="eastAsia"/>
          <w:color w:val="000000"/>
          <w:kern w:val="2"/>
          <w:sz w:val="20"/>
          <w:szCs w:val="20"/>
        </w:rPr>
        <w:instrText xml:space="preserve"> REF _Ref31218 \n \h </w:instrText>
      </w:r>
      <w:r>
        <w:rPr>
          <w:rFonts w:hint="eastAsia"/>
          <w:color w:val="000000"/>
          <w:kern w:val="2"/>
          <w:sz w:val="20"/>
          <w:szCs w:val="20"/>
        </w:rPr>
      </w:r>
      <w:r>
        <w:rPr>
          <w:rFonts w:hint="eastAsia"/>
          <w:color w:val="000000"/>
          <w:kern w:val="2"/>
          <w:sz w:val="20"/>
          <w:szCs w:val="20"/>
        </w:rPr>
        <w:fldChar w:fldCharType="separate"/>
      </w:r>
      <w:r>
        <w:rPr>
          <w:rFonts w:hint="eastAsia"/>
          <w:color w:val="000000"/>
          <w:kern w:val="2"/>
          <w:sz w:val="20"/>
          <w:szCs w:val="20"/>
        </w:rPr>
        <w:t>[7]</w:t>
      </w:r>
      <w:r>
        <w:rPr>
          <w:rFonts w:hint="eastAsia"/>
          <w:color w:val="000000"/>
          <w:kern w:val="2"/>
          <w:sz w:val="20"/>
          <w:szCs w:val="20"/>
        </w:rPr>
        <w:fldChar w:fldCharType="end"/>
      </w:r>
      <w:r>
        <w:rPr>
          <w:rFonts w:hint="eastAsia"/>
          <w:color w:val="000000"/>
          <w:kern w:val="2"/>
          <w:sz w:val="20"/>
          <w:szCs w:val="20"/>
        </w:rPr>
        <w:t xml:space="preserve">, OTFS requires high-power pilots in the delay-Doppler domain while providing only limited performance benefits. Therefore, further justification on the introduction of OTFS for 6GR is needed considering the higher complexity. </w:t>
      </w:r>
    </w:p>
    <w:p w14:paraId="1D56F221" w14:textId="08C18EC7" w:rsidR="00877CC3" w:rsidRDefault="007239B9">
      <w:pPr>
        <w:numPr>
          <w:ilvl w:val="255"/>
          <w:numId w:val="0"/>
        </w:numPr>
        <w:spacing w:before="120" w:after="120"/>
        <w:jc w:val="both"/>
        <w:rPr>
          <w:i/>
          <w:iCs/>
          <w:sz w:val="20"/>
          <w:szCs w:val="20"/>
          <w:lang w:eastAsia="ko-KR"/>
        </w:rPr>
      </w:pPr>
      <w:r>
        <w:rPr>
          <w:b/>
          <w:bCs/>
          <w:i/>
          <w:iCs/>
          <w:sz w:val="20"/>
          <w:szCs w:val="20"/>
        </w:rPr>
        <w:t xml:space="preserve">Observation </w:t>
      </w:r>
      <w:r>
        <w:rPr>
          <w:rFonts w:hint="eastAsia"/>
          <w:b/>
          <w:bCs/>
          <w:i/>
          <w:iCs/>
          <w:sz w:val="20"/>
          <w:szCs w:val="20"/>
        </w:rPr>
        <w:t>25:</w:t>
      </w:r>
      <w:r>
        <w:rPr>
          <w:rFonts w:hint="eastAsia"/>
          <w:i/>
          <w:iCs/>
          <w:sz w:val="20"/>
          <w:szCs w:val="20"/>
        </w:rPr>
        <w:t xml:space="preserve"> </w:t>
      </w:r>
      <w:r>
        <w:rPr>
          <w:i/>
          <w:iCs/>
          <w:sz w:val="20"/>
          <w:szCs w:val="20"/>
        </w:rPr>
        <w:t xml:space="preserve">The </w:t>
      </w:r>
      <w:r>
        <w:rPr>
          <w:rFonts w:hint="eastAsia"/>
          <w:i/>
          <w:iCs/>
          <w:sz w:val="20"/>
          <w:szCs w:val="20"/>
        </w:rPr>
        <w:t>necessity</w:t>
      </w:r>
      <w:r>
        <w:rPr>
          <w:i/>
          <w:iCs/>
          <w:sz w:val="20"/>
          <w:szCs w:val="20"/>
        </w:rPr>
        <w:t xml:space="preserve"> for </w:t>
      </w:r>
      <w:r>
        <w:rPr>
          <w:rFonts w:hint="eastAsia"/>
          <w:i/>
          <w:iCs/>
          <w:sz w:val="20"/>
          <w:szCs w:val="20"/>
        </w:rPr>
        <w:t>OTFS</w:t>
      </w:r>
      <w:r>
        <w:rPr>
          <w:i/>
          <w:iCs/>
          <w:sz w:val="20"/>
          <w:szCs w:val="20"/>
        </w:rPr>
        <w:t xml:space="preserve"> in 6GR</w:t>
      </w:r>
      <w:r>
        <w:rPr>
          <w:rFonts w:hint="eastAsia"/>
          <w:i/>
          <w:iCs/>
          <w:sz w:val="20"/>
          <w:szCs w:val="20"/>
          <w:lang w:eastAsia="ko-KR"/>
        </w:rPr>
        <w:t xml:space="preserve"> </w:t>
      </w:r>
      <w:r>
        <w:rPr>
          <w:i/>
          <w:iCs/>
          <w:sz w:val="20"/>
          <w:szCs w:val="20"/>
        </w:rPr>
        <w:t xml:space="preserve">requires further justification </w:t>
      </w:r>
      <w:r>
        <w:rPr>
          <w:rFonts w:hint="eastAsia"/>
          <w:i/>
          <w:iCs/>
          <w:sz w:val="20"/>
          <w:szCs w:val="20"/>
        </w:rPr>
        <w:t>given its unfavorable complexity-performance trade-off</w:t>
      </w:r>
      <w:r>
        <w:rPr>
          <w:rFonts w:hint="eastAsia"/>
          <w:i/>
          <w:iCs/>
          <w:sz w:val="20"/>
          <w:szCs w:val="20"/>
          <w:lang w:eastAsia="ko-KR"/>
        </w:rPr>
        <w:t>.</w:t>
      </w:r>
    </w:p>
    <w:p w14:paraId="2B938AE5" w14:textId="77777777" w:rsidR="00877CC3" w:rsidRDefault="007239B9">
      <w:pPr>
        <w:pStyle w:val="3"/>
        <w:keepNext w:val="0"/>
        <w:keepLines w:val="0"/>
        <w:widowControl/>
        <w:numPr>
          <w:ilvl w:val="2"/>
          <w:numId w:val="15"/>
        </w:numPr>
        <w:tabs>
          <w:tab w:val="clear" w:pos="432"/>
        </w:tabs>
        <w:autoSpaceDE/>
        <w:autoSpaceDN/>
        <w:adjustRightInd/>
        <w:spacing w:before="120" w:afterLines="0" w:after="160" w:line="260" w:lineRule="auto"/>
        <w:ind w:left="0" w:firstLine="0"/>
        <w:jc w:val="both"/>
        <w:rPr>
          <w:szCs w:val="28"/>
          <w:lang w:val="en-US"/>
        </w:rPr>
      </w:pPr>
      <w:r>
        <w:rPr>
          <w:szCs w:val="28"/>
          <w:lang w:val="en-US"/>
        </w:rPr>
        <w:t>W</w:t>
      </w:r>
      <w:r>
        <w:rPr>
          <w:rFonts w:hint="eastAsia"/>
          <w:szCs w:val="28"/>
          <w:lang w:val="en-US"/>
        </w:rPr>
        <w:t>a</w:t>
      </w:r>
      <w:r>
        <w:rPr>
          <w:szCs w:val="28"/>
          <w:lang w:val="en-US"/>
        </w:rPr>
        <w:t xml:space="preserve">veform for ISAC </w:t>
      </w:r>
      <w:r>
        <w:rPr>
          <w:rFonts w:hint="eastAsia"/>
          <w:szCs w:val="28"/>
          <w:lang w:val="en-US"/>
        </w:rPr>
        <w:t xml:space="preserve">RS design </w:t>
      </w:r>
    </w:p>
    <w:p w14:paraId="564441CA" w14:textId="77777777" w:rsidR="00877CC3" w:rsidRDefault="007239B9">
      <w:pPr>
        <w:numPr>
          <w:ilvl w:val="255"/>
          <w:numId w:val="0"/>
        </w:numPr>
        <w:spacing w:before="120" w:after="160" w:line="276" w:lineRule="auto"/>
        <w:jc w:val="both"/>
        <w:rPr>
          <w:strike/>
          <w:color w:val="000000"/>
          <w:kern w:val="2"/>
          <w:sz w:val="20"/>
          <w:szCs w:val="20"/>
          <w:lang w:eastAsia="ko-KR"/>
        </w:rPr>
      </w:pPr>
      <w:r>
        <w:rPr>
          <w:rFonts w:hint="eastAsia"/>
          <w:color w:val="000000"/>
          <w:kern w:val="2"/>
          <w:sz w:val="20"/>
          <w:szCs w:val="20"/>
          <w:lang w:eastAsia="ko-KR"/>
        </w:rPr>
        <w:t xml:space="preserve">To achieve both performance and compatibility, the communication waveform should be OFDM-based as agreed. A Give that, sensing RS design using the communication waveform is expected to achieve accurate sensing measurement without affecting the communication performance.. This section offers a comprehensive analysis of sensing RS design. </w:t>
      </w:r>
    </w:p>
    <w:p w14:paraId="139CD0FB" w14:textId="77777777" w:rsidR="00877CC3" w:rsidRDefault="007239B9">
      <w:pPr>
        <w:pStyle w:val="4"/>
        <w:numPr>
          <w:ilvl w:val="3"/>
          <w:numId w:val="15"/>
        </w:numPr>
        <w:spacing w:after="120"/>
        <w:rPr>
          <w:szCs w:val="28"/>
        </w:rPr>
      </w:pPr>
      <w:r>
        <w:rPr>
          <w:szCs w:val="28"/>
        </w:rPr>
        <w:t xml:space="preserve">Analysis on ISAC </w:t>
      </w:r>
      <w:r>
        <w:rPr>
          <w:rFonts w:hint="eastAsia"/>
          <w:szCs w:val="28"/>
        </w:rPr>
        <w:t xml:space="preserve">RS </w:t>
      </w:r>
      <w:r>
        <w:rPr>
          <w:szCs w:val="28"/>
        </w:rPr>
        <w:t>design</w:t>
      </w:r>
    </w:p>
    <w:p w14:paraId="0209E48F" w14:textId="77777777" w:rsidR="00877CC3" w:rsidRDefault="007239B9">
      <w:pPr>
        <w:numPr>
          <w:ilvl w:val="0"/>
          <w:numId w:val="34"/>
        </w:numPr>
        <w:spacing w:before="120" w:after="160" w:line="276" w:lineRule="auto"/>
        <w:jc w:val="both"/>
        <w:rPr>
          <w:color w:val="000000"/>
          <w:kern w:val="2"/>
          <w:sz w:val="20"/>
          <w:szCs w:val="20"/>
          <w:lang w:eastAsia="ko-KR"/>
        </w:rPr>
      </w:pPr>
      <w:r>
        <w:rPr>
          <w:rFonts w:hint="eastAsia"/>
          <w:color w:val="000000"/>
          <w:kern w:val="2"/>
          <w:sz w:val="20"/>
          <w:szCs w:val="20"/>
          <w:lang w:eastAsia="ko-KR"/>
        </w:rPr>
        <w:t>Requirement on coverage</w:t>
      </w:r>
    </w:p>
    <w:p w14:paraId="5091FE57" w14:textId="77777777" w:rsidR="00877CC3" w:rsidRDefault="007239B9">
      <w:pPr>
        <w:pStyle w:val="a4"/>
        <w:jc w:val="both"/>
        <w:rPr>
          <w:rFonts w:eastAsia="Malgun Gothic"/>
          <w:lang w:eastAsia="ko-KR"/>
        </w:rPr>
      </w:pPr>
      <w:r>
        <w:rPr>
          <w:rFonts w:eastAsia="Malgun Gothic" w:hint="eastAsia"/>
          <w:lang w:eastAsia="ko-KR"/>
        </w:rPr>
        <w:t xml:space="preserve">One major challenge for sensing RS design is the large sensing coverage required by UAV detection. As shown in Figure </w:t>
      </w:r>
      <w:r>
        <w:rPr>
          <w:rFonts w:hint="eastAsia"/>
          <w:lang w:eastAsia="zh-CN"/>
        </w:rPr>
        <w:t>2.4.2.1</w:t>
      </w:r>
      <w:r>
        <w:rPr>
          <w:rFonts w:eastAsia="Malgun Gothic" w:hint="eastAsia"/>
          <w:lang w:eastAsia="ko-KR"/>
        </w:rPr>
        <w:t xml:space="preserve">-1, there is a blind sensing area on top of a base station A, and the base station A cannot detect the UAV in this area. Therefore, another base station B requires to be able to cover this area. This issue will greatly increase the sensing coverage requirement of a base </w:t>
      </w:r>
      <w:r>
        <w:rPr>
          <w:rFonts w:hint="eastAsia"/>
          <w:lang w:val="en-US" w:eastAsia="zh-CN"/>
        </w:rPr>
        <w:t>station</w:t>
      </w:r>
      <w:r>
        <w:rPr>
          <w:rFonts w:eastAsia="Malgun Gothic" w:hint="eastAsia"/>
          <w:lang w:eastAsia="ko-KR"/>
        </w:rPr>
        <w:t xml:space="preserve">. For example, if the inter-station distance is 1000 m, the sensing coverage requirement will be at least 1044 m using a conservative estimation. </w:t>
      </w:r>
    </w:p>
    <w:p w14:paraId="0BD738E3" w14:textId="77777777" w:rsidR="00877CC3" w:rsidRDefault="007239B9">
      <w:pPr>
        <w:spacing w:before="120" w:after="120"/>
        <w:jc w:val="right"/>
        <w:rPr>
          <w:rFonts w:eastAsia="Malgun Gothic"/>
          <w:sz w:val="20"/>
          <w:szCs w:val="20"/>
          <w:lang w:eastAsia="ko-KR"/>
        </w:rPr>
      </w:pPr>
      <w:r>
        <w:rPr>
          <w:rFonts w:eastAsia="Malgun Gothic"/>
          <w:noProof/>
          <w:sz w:val="20"/>
          <w:szCs w:val="20"/>
        </w:rPr>
        <w:lastRenderedPageBreak/>
        <w:drawing>
          <wp:inline distT="0" distB="0" distL="114300" distR="114300" wp14:anchorId="73134C6B" wp14:editId="4667A0BA">
            <wp:extent cx="5661660" cy="1943100"/>
            <wp:effectExtent l="0" t="0" r="7620" b="7620"/>
            <wp:docPr id="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5"/>
                    <pic:cNvPicPr>
                      <a:picLocks noChangeAspect="1"/>
                    </pic:cNvPicPr>
                  </pic:nvPicPr>
                  <pic:blipFill>
                    <a:blip r:embed="rId52"/>
                    <a:stretch>
                      <a:fillRect/>
                    </a:stretch>
                  </pic:blipFill>
                  <pic:spPr>
                    <a:xfrm>
                      <a:off x="0" y="0"/>
                      <a:ext cx="5661660" cy="1943100"/>
                    </a:xfrm>
                    <a:prstGeom prst="rect">
                      <a:avLst/>
                    </a:prstGeom>
                    <a:noFill/>
                    <a:ln>
                      <a:noFill/>
                    </a:ln>
                  </pic:spPr>
                </pic:pic>
              </a:graphicData>
            </a:graphic>
          </wp:inline>
        </w:drawing>
      </w:r>
    </w:p>
    <w:p w14:paraId="5AAE0872" w14:textId="77777777" w:rsidR="00877CC3" w:rsidRDefault="007239B9">
      <w:pPr>
        <w:pStyle w:val="a4"/>
        <w:spacing w:beforeLines="50" w:afterLines="50" w:line="260" w:lineRule="auto"/>
        <w:jc w:val="center"/>
        <w:rPr>
          <w:lang w:val="en-US" w:eastAsia="ko-KR"/>
        </w:rPr>
      </w:pPr>
      <w:bookmarkStart w:id="198" w:name="_Ref4385"/>
      <w:r>
        <w:t>Figure</w:t>
      </w:r>
      <w:r>
        <w:rPr>
          <w:rFonts w:hint="eastAsia"/>
          <w:lang w:val="en-US" w:eastAsia="zh-CN"/>
        </w:rPr>
        <w:t xml:space="preserve"> 2.4.2.1</w:t>
      </w:r>
      <w:r>
        <w:noBreakHyphen/>
      </w:r>
      <w:r>
        <w:fldChar w:fldCharType="begin"/>
      </w:r>
      <w:r>
        <w:instrText xml:space="preserve"> SEQ Figure \* ARABIC \s 3 </w:instrText>
      </w:r>
      <w:r>
        <w:fldChar w:fldCharType="separate"/>
      </w:r>
      <w:r>
        <w:t>1</w:t>
      </w:r>
      <w:r>
        <w:fldChar w:fldCharType="end"/>
      </w:r>
      <w:bookmarkEnd w:id="198"/>
      <w:r>
        <w:rPr>
          <w:rFonts w:hint="eastAsia"/>
          <w:lang w:val="en-US" w:eastAsia="zh-CN"/>
        </w:rPr>
        <w:t xml:space="preserve"> </w:t>
      </w:r>
      <w:r>
        <w:rPr>
          <w:rFonts w:hint="eastAsia"/>
          <w:lang w:val="en-US" w:eastAsia="ko-KR"/>
        </w:rPr>
        <w:t>Blind area and coverage requirement of UAV detection</w:t>
      </w:r>
    </w:p>
    <w:p w14:paraId="6186EF27" w14:textId="048F15EE" w:rsidR="00877CC3" w:rsidRDefault="007239B9">
      <w:pPr>
        <w:pStyle w:val="Observation"/>
        <w:numPr>
          <w:ilvl w:val="255"/>
          <w:numId w:val="0"/>
        </w:numPr>
        <w:spacing w:before="120" w:after="120"/>
        <w:jc w:val="both"/>
        <w:rPr>
          <w:i/>
          <w:iCs/>
          <w:sz w:val="20"/>
          <w:szCs w:val="20"/>
          <w:lang w:eastAsia="ko-KR"/>
        </w:rPr>
      </w:pPr>
      <w:bookmarkStart w:id="199" w:name="_Toc206087182"/>
      <w:bookmarkStart w:id="200" w:name="_Toc206086697"/>
      <w:bookmarkStart w:id="201" w:name="_Toc206086661"/>
      <w:bookmarkStart w:id="202" w:name="_Toc206087093"/>
      <w:bookmarkStart w:id="203" w:name="_Toc206086373"/>
      <w:bookmarkStart w:id="204" w:name="_Toc206086354"/>
      <w:bookmarkStart w:id="205" w:name="_Toc206086985"/>
      <w:bookmarkStart w:id="206" w:name="_Toc206087125"/>
      <w:bookmarkStart w:id="207" w:name="_Toc206087109"/>
      <w:bookmarkStart w:id="208" w:name="_Toc206086538"/>
      <w:bookmarkStart w:id="209" w:name="_Toc206086308"/>
      <w:bookmarkStart w:id="210" w:name="_Toc206086775"/>
      <w:bookmarkStart w:id="211" w:name="_Toc206086906"/>
      <w:bookmarkStart w:id="212" w:name="_Toc206086594"/>
      <w:bookmarkStart w:id="213" w:name="_Toc206086459"/>
      <w:bookmarkStart w:id="214" w:name="_Toc206086713"/>
      <w:bookmarkStart w:id="215" w:name="_Toc206087202"/>
      <w:bookmarkStart w:id="216" w:name="_Toc206072598"/>
      <w:bookmarkStart w:id="217" w:name="_Toc206174116"/>
      <w:bookmarkStart w:id="218" w:name="_Toc206086520"/>
      <w:bookmarkStart w:id="219" w:name="_Toc206087061"/>
      <w:bookmarkStart w:id="220" w:name="_Toc206177537"/>
      <w:bookmarkStart w:id="221" w:name="_Toc206087034"/>
      <w:bookmarkStart w:id="222" w:name="_Toc206086679"/>
      <w:bookmarkStart w:id="223" w:name="_Toc206087142"/>
      <w:bookmarkStart w:id="224" w:name="_Toc206086931"/>
      <w:bookmarkStart w:id="225" w:name="_Toc206086828"/>
      <w:bookmarkStart w:id="226" w:name="_Toc206086612"/>
      <w:bookmarkStart w:id="227" w:name="_Toc206086851"/>
      <w:bookmarkStart w:id="228" w:name="_Toc206087162"/>
      <w:r>
        <w:rPr>
          <w:rFonts w:hint="eastAsia"/>
          <w:b/>
          <w:bCs/>
          <w:i/>
          <w:iCs/>
          <w:sz w:val="20"/>
          <w:szCs w:val="20"/>
          <w:lang w:eastAsia="ko-KR"/>
        </w:rPr>
        <w:t xml:space="preserve">Observation </w:t>
      </w:r>
      <w:r>
        <w:rPr>
          <w:rFonts w:hint="eastAsia"/>
          <w:b/>
          <w:bCs/>
          <w:i/>
          <w:iCs/>
          <w:sz w:val="20"/>
          <w:szCs w:val="20"/>
        </w:rPr>
        <w:t>26</w:t>
      </w:r>
      <w:r>
        <w:rPr>
          <w:rFonts w:hint="eastAsia"/>
          <w:b/>
          <w:bCs/>
          <w:i/>
          <w:iCs/>
          <w:sz w:val="20"/>
          <w:szCs w:val="20"/>
          <w:lang w:eastAsia="ko-KR"/>
        </w:rPr>
        <w:t>:</w:t>
      </w:r>
      <w:r>
        <w:rPr>
          <w:rFonts w:hint="eastAsia"/>
          <w:i/>
          <w:iCs/>
          <w:sz w:val="20"/>
          <w:szCs w:val="20"/>
        </w:rPr>
        <w:t xml:space="preserve"> </w:t>
      </w:r>
      <w:r>
        <w:rPr>
          <w:rFonts w:hint="eastAsia"/>
          <w:i/>
          <w:iCs/>
          <w:sz w:val="20"/>
          <w:szCs w:val="20"/>
          <w:lang w:eastAsia="ko-KR"/>
        </w:rPr>
        <w:t>For sensing, a coverage of larger than 1 km is needed for one Tx/Rx pair, and hence a large transmission power, e.g., 58 dBm, is needed.</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r>
        <w:rPr>
          <w:rFonts w:hint="eastAsia"/>
          <w:i/>
          <w:iCs/>
          <w:sz w:val="20"/>
          <w:szCs w:val="20"/>
          <w:lang w:eastAsia="ko-KR"/>
        </w:rPr>
        <w:t xml:space="preserve"> </w:t>
      </w:r>
    </w:p>
    <w:p w14:paraId="1091A109" w14:textId="77777777" w:rsidR="00877CC3" w:rsidRDefault="007239B9">
      <w:pPr>
        <w:numPr>
          <w:ilvl w:val="0"/>
          <w:numId w:val="35"/>
        </w:numPr>
        <w:spacing w:before="120" w:after="120"/>
        <w:jc w:val="both"/>
        <w:rPr>
          <w:color w:val="000000"/>
          <w:kern w:val="2"/>
          <w:sz w:val="20"/>
          <w:szCs w:val="20"/>
          <w:lang w:eastAsia="ko-KR"/>
        </w:rPr>
      </w:pPr>
      <w:r>
        <w:rPr>
          <w:rFonts w:hint="eastAsia"/>
          <w:color w:val="000000"/>
          <w:kern w:val="2"/>
          <w:sz w:val="20"/>
          <w:szCs w:val="20"/>
          <w:lang w:eastAsia="ko-KR"/>
        </w:rPr>
        <w:t>The issues for</w:t>
      </w:r>
      <w:r>
        <w:rPr>
          <w:rFonts w:hint="eastAsia"/>
          <w:color w:val="000000"/>
          <w:kern w:val="2"/>
          <w:sz w:val="20"/>
          <w:szCs w:val="20"/>
        </w:rPr>
        <w:t xml:space="preserve"> </w:t>
      </w:r>
      <w:r>
        <w:rPr>
          <w:rFonts w:hint="eastAsia"/>
          <w:color w:val="000000"/>
          <w:kern w:val="2"/>
          <w:sz w:val="20"/>
          <w:szCs w:val="20"/>
          <w:lang w:eastAsia="ko-KR"/>
        </w:rPr>
        <w:t>the existing NR RS</w:t>
      </w:r>
    </w:p>
    <w:p w14:paraId="3DDB7F08" w14:textId="77777777" w:rsidR="00877CC3" w:rsidRDefault="007239B9">
      <w:pPr>
        <w:pStyle w:val="a4"/>
        <w:jc w:val="both"/>
        <w:rPr>
          <w:rFonts w:eastAsia="Malgun Gothic"/>
          <w:lang w:eastAsia="ko-KR"/>
        </w:rPr>
      </w:pPr>
      <w:r>
        <w:rPr>
          <w:rFonts w:eastAsia="Malgun Gothic" w:hint="eastAsia"/>
          <w:lang w:eastAsia="ko-KR"/>
        </w:rPr>
        <w:t>If we use</w:t>
      </w:r>
      <w:r>
        <w:rPr>
          <w:rFonts w:eastAsia="Malgun Gothic"/>
          <w:lang w:eastAsia="ko-KR"/>
        </w:rPr>
        <w:t xml:space="preserve"> </w:t>
      </w:r>
      <w:r>
        <w:rPr>
          <w:rFonts w:eastAsia="Malgun Gothic" w:hint="eastAsia"/>
          <w:lang w:eastAsia="ko-KR"/>
        </w:rPr>
        <w:t xml:space="preserve">the existing RS, </w:t>
      </w:r>
      <w:r>
        <w:rPr>
          <w:rFonts w:hint="eastAsia"/>
          <w:lang w:val="en-US" w:eastAsia="zh-CN"/>
        </w:rPr>
        <w:t xml:space="preserve">BS </w:t>
      </w:r>
      <w:r>
        <w:rPr>
          <w:rFonts w:eastAsia="Malgun Gothic" w:hint="eastAsia"/>
          <w:lang w:eastAsia="ko-KR"/>
        </w:rPr>
        <w:t xml:space="preserve">should </w:t>
      </w:r>
      <w:r>
        <w:rPr>
          <w:rFonts w:eastAsia="Malgun Gothic"/>
          <w:lang w:eastAsia="ko-KR"/>
        </w:rPr>
        <w:t xml:space="preserve">support some kind of full duplex to </w:t>
      </w:r>
      <w:r>
        <w:rPr>
          <w:rFonts w:eastAsia="Malgun Gothic" w:hint="eastAsia"/>
          <w:lang w:eastAsia="ko-KR"/>
        </w:rPr>
        <w:t xml:space="preserve">simultaneously transmit and receive the sensing signal </w:t>
      </w:r>
      <w:r>
        <w:rPr>
          <w:rFonts w:eastAsia="Malgun Gothic"/>
          <w:lang w:eastAsia="ko-KR"/>
        </w:rPr>
        <w:t>for</w:t>
      </w:r>
      <w:r>
        <w:rPr>
          <w:rFonts w:eastAsia="Malgun Gothic" w:hint="eastAsia"/>
          <w:lang w:eastAsia="ko-KR"/>
        </w:rPr>
        <w:t xml:space="preserve"> mono-static sensing as shown in </w:t>
      </w:r>
      <w:r>
        <w:rPr>
          <w:rFonts w:eastAsia="Malgun Gothic" w:hint="eastAsia"/>
          <w:lang w:eastAsia="ko-KR"/>
        </w:rPr>
        <w:fldChar w:fldCharType="begin"/>
      </w:r>
      <w:r>
        <w:rPr>
          <w:rFonts w:eastAsia="Malgun Gothic" w:hint="eastAsia"/>
          <w:lang w:eastAsia="ko-KR"/>
        </w:rPr>
        <w:instrText xml:space="preserve"> REF _Ref4110 \h </w:instrText>
      </w:r>
      <w:r>
        <w:rPr>
          <w:rFonts w:eastAsia="Malgun Gothic" w:hint="eastAsia"/>
          <w:lang w:eastAsia="ko-KR"/>
        </w:rPr>
      </w:r>
      <w:r>
        <w:rPr>
          <w:rFonts w:eastAsia="Malgun Gothic" w:hint="eastAsia"/>
          <w:lang w:eastAsia="ko-KR"/>
        </w:rPr>
        <w:fldChar w:fldCharType="separate"/>
      </w:r>
      <w:r>
        <w:t>Figure</w:t>
      </w:r>
      <w:r>
        <w:rPr>
          <w:rFonts w:hint="eastAsia"/>
          <w:lang w:val="en-US" w:eastAsia="zh-CN"/>
        </w:rPr>
        <w:t xml:space="preserve"> 2.4.2.1</w:t>
      </w:r>
      <w:r>
        <w:noBreakHyphen/>
        <w:t>2</w:t>
      </w:r>
      <w:r>
        <w:rPr>
          <w:rFonts w:eastAsia="Malgun Gothic" w:hint="eastAsia"/>
          <w:lang w:eastAsia="ko-KR"/>
        </w:rPr>
        <w:fldChar w:fldCharType="end"/>
      </w:r>
      <w:r>
        <w:rPr>
          <w:rFonts w:eastAsia="Malgun Gothic" w:hint="eastAsia"/>
          <w:lang w:eastAsia="ko-KR"/>
        </w:rPr>
        <w:t>. One half of antennas transmit the sensing signal, and the other half receive that. An isolator is inserted between the transmitting and receiving antennas to increase the antenna isolation. However, even with the isolator, the receiver will still be severely saturated if the transmitting power is high, e.g. 58 dBm. According to our product test, the isolation level is around 65 dB, while the saturation level is around -30 dBm, which only allows a transmitting power of 35 dBm. Therefore, the existing NR RS cannot satisfy the sensing coverage requirement of UAV detection.</w:t>
      </w:r>
    </w:p>
    <w:p w14:paraId="28A5288E" w14:textId="77777777" w:rsidR="00877CC3" w:rsidRDefault="007239B9">
      <w:pPr>
        <w:spacing w:before="120" w:after="120"/>
        <w:jc w:val="right"/>
        <w:rPr>
          <w:rFonts w:eastAsia="Malgun Gothic"/>
          <w:sz w:val="20"/>
          <w:szCs w:val="20"/>
          <w:lang w:eastAsia="ko-KR"/>
        </w:rPr>
      </w:pPr>
      <w:r>
        <w:rPr>
          <w:rFonts w:eastAsia="Malgun Gothic"/>
          <w:noProof/>
          <w:sz w:val="20"/>
          <w:szCs w:val="20"/>
        </w:rPr>
        <w:drawing>
          <wp:inline distT="0" distB="0" distL="114300" distR="114300" wp14:anchorId="108DE327" wp14:editId="2E501201">
            <wp:extent cx="5622925" cy="1800225"/>
            <wp:effectExtent l="0" t="0" r="635" b="1333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53"/>
                    <a:stretch>
                      <a:fillRect/>
                    </a:stretch>
                  </pic:blipFill>
                  <pic:spPr>
                    <a:xfrm>
                      <a:off x="0" y="0"/>
                      <a:ext cx="5622925" cy="1800225"/>
                    </a:xfrm>
                    <a:prstGeom prst="rect">
                      <a:avLst/>
                    </a:prstGeom>
                    <a:noFill/>
                    <a:ln>
                      <a:noFill/>
                    </a:ln>
                  </pic:spPr>
                </pic:pic>
              </a:graphicData>
            </a:graphic>
          </wp:inline>
        </w:drawing>
      </w:r>
    </w:p>
    <w:p w14:paraId="63119079" w14:textId="77777777" w:rsidR="00877CC3" w:rsidRDefault="007239B9">
      <w:pPr>
        <w:pStyle w:val="a4"/>
        <w:spacing w:beforeLines="50" w:afterLines="50" w:line="260" w:lineRule="auto"/>
        <w:jc w:val="center"/>
        <w:rPr>
          <w:lang w:eastAsia="ko-KR"/>
        </w:rPr>
      </w:pPr>
      <w:bookmarkStart w:id="229" w:name="_Ref4110"/>
      <w:r>
        <w:t>Figure</w:t>
      </w:r>
      <w:r>
        <w:rPr>
          <w:rFonts w:hint="eastAsia"/>
          <w:lang w:val="en-US" w:eastAsia="zh-CN"/>
        </w:rPr>
        <w:t xml:space="preserve"> 2.4.2.1</w:t>
      </w:r>
      <w:r>
        <w:noBreakHyphen/>
      </w:r>
      <w:r>
        <w:fldChar w:fldCharType="begin"/>
      </w:r>
      <w:r>
        <w:instrText xml:space="preserve"> SEQ Figure \* ARABIC \s 3 </w:instrText>
      </w:r>
      <w:r>
        <w:fldChar w:fldCharType="separate"/>
      </w:r>
      <w:r>
        <w:t>2</w:t>
      </w:r>
      <w:r>
        <w:fldChar w:fldCharType="end"/>
      </w:r>
      <w:bookmarkEnd w:id="229"/>
      <w:r>
        <w:rPr>
          <w:rFonts w:hint="eastAsia"/>
          <w:lang w:val="en-US" w:eastAsia="ko-KR"/>
        </w:rPr>
        <w:t xml:space="preserve"> The issues of using existing NR waveform and RS</w:t>
      </w:r>
    </w:p>
    <w:p w14:paraId="33E05756" w14:textId="77777777" w:rsidR="00877CC3" w:rsidRDefault="007239B9">
      <w:pPr>
        <w:pStyle w:val="4"/>
        <w:numPr>
          <w:ilvl w:val="3"/>
          <w:numId w:val="15"/>
        </w:numPr>
        <w:spacing w:after="120"/>
        <w:rPr>
          <w:szCs w:val="28"/>
          <w:lang w:val="en-US"/>
        </w:rPr>
      </w:pPr>
      <w:r>
        <w:rPr>
          <w:szCs w:val="28"/>
          <w:lang w:val="en-US"/>
        </w:rPr>
        <w:t>Candidate waveform</w:t>
      </w:r>
      <w:r>
        <w:rPr>
          <w:rFonts w:hint="eastAsia"/>
          <w:szCs w:val="28"/>
          <w:lang w:val="en-US"/>
        </w:rPr>
        <w:t xml:space="preserve"> </w:t>
      </w:r>
      <w:r>
        <w:rPr>
          <w:szCs w:val="28"/>
          <w:lang w:val="en-US"/>
        </w:rPr>
        <w:t>for ISAC RS design</w:t>
      </w:r>
    </w:p>
    <w:p w14:paraId="40834EDE" w14:textId="77777777" w:rsidR="00877CC3" w:rsidRDefault="007239B9">
      <w:pPr>
        <w:pStyle w:val="a4"/>
        <w:jc w:val="both"/>
        <w:rPr>
          <w:rFonts w:eastAsia="Malgun Gothic"/>
          <w:lang w:eastAsia="ko-KR"/>
        </w:rPr>
      </w:pPr>
      <w:r>
        <w:rPr>
          <w:rFonts w:eastAsia="Malgun Gothic" w:hint="eastAsia"/>
          <w:lang w:eastAsia="ko-KR"/>
        </w:rPr>
        <w:t xml:space="preserve">To solve the problems mentioned above, DFT-based RS generation should be studied. DFT-based RS can be used to flexibly generate a pulse sensing signal in time domain at the gNB side. As shown in Figure </w:t>
      </w:r>
      <w:r>
        <w:rPr>
          <w:rFonts w:hint="eastAsia"/>
          <w:lang w:val="en-US" w:eastAsia="zh-CN"/>
        </w:rPr>
        <w:t>2.4.2.2</w:t>
      </w:r>
      <w:r>
        <w:rPr>
          <w:rFonts w:eastAsia="Malgun Gothic" w:hint="eastAsia"/>
          <w:lang w:eastAsia="ko-KR"/>
        </w:rPr>
        <w:t>-1, the pulse sensing signal avoids the self-interference issue as the antennas are switched from transmitting to receiving after the pulse is transmitted. Therefore, the transmitting power is no longer limited by the receiver saturation. There are also some other advantages of pulse signal, e.g., all antenna elements can be used to transmit and receive, and the transmitting noise power will not propagates to the receiver.</w:t>
      </w:r>
    </w:p>
    <w:p w14:paraId="08755F36" w14:textId="77777777" w:rsidR="00877CC3" w:rsidRDefault="007239B9">
      <w:pPr>
        <w:spacing w:before="120" w:after="120"/>
        <w:jc w:val="right"/>
        <w:rPr>
          <w:rFonts w:eastAsia="Malgun Gothic"/>
          <w:sz w:val="20"/>
          <w:szCs w:val="20"/>
          <w:lang w:eastAsia="ko-KR"/>
        </w:rPr>
      </w:pPr>
      <w:r>
        <w:rPr>
          <w:rFonts w:eastAsia="Malgun Gothic"/>
          <w:noProof/>
          <w:sz w:val="20"/>
          <w:szCs w:val="20"/>
        </w:rPr>
        <w:lastRenderedPageBreak/>
        <w:drawing>
          <wp:inline distT="0" distB="0" distL="114300" distR="114300" wp14:anchorId="50CF8B1A" wp14:editId="45183D03">
            <wp:extent cx="5615940" cy="1909445"/>
            <wp:effectExtent l="0" t="0" r="7620" b="10795"/>
            <wp:docPr id="3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8"/>
                    <pic:cNvPicPr>
                      <a:picLocks noChangeAspect="1"/>
                    </pic:cNvPicPr>
                  </pic:nvPicPr>
                  <pic:blipFill>
                    <a:blip r:embed="rId54"/>
                    <a:stretch>
                      <a:fillRect/>
                    </a:stretch>
                  </pic:blipFill>
                  <pic:spPr>
                    <a:xfrm>
                      <a:off x="0" y="0"/>
                      <a:ext cx="5615940" cy="1909445"/>
                    </a:xfrm>
                    <a:prstGeom prst="rect">
                      <a:avLst/>
                    </a:prstGeom>
                    <a:noFill/>
                    <a:ln>
                      <a:noFill/>
                    </a:ln>
                  </pic:spPr>
                </pic:pic>
              </a:graphicData>
            </a:graphic>
          </wp:inline>
        </w:drawing>
      </w:r>
    </w:p>
    <w:p w14:paraId="19D255D0" w14:textId="77777777" w:rsidR="00877CC3" w:rsidRDefault="007239B9">
      <w:pPr>
        <w:pStyle w:val="a4"/>
        <w:spacing w:beforeLines="50" w:afterLines="50" w:line="260" w:lineRule="auto"/>
        <w:jc w:val="center"/>
        <w:rPr>
          <w:lang w:val="en-US" w:eastAsia="ko-KR"/>
        </w:rPr>
      </w:pPr>
      <w:bookmarkStart w:id="230" w:name="_Ref4074"/>
      <w:r>
        <w:t>Figure</w:t>
      </w:r>
      <w:r>
        <w:rPr>
          <w:rFonts w:hint="eastAsia"/>
          <w:lang w:val="en-US" w:eastAsia="zh-CN"/>
        </w:rPr>
        <w:t xml:space="preserve"> 2.4.2.2</w:t>
      </w:r>
      <w:r>
        <w:noBreakHyphen/>
      </w:r>
      <w:r>
        <w:fldChar w:fldCharType="begin"/>
      </w:r>
      <w:r>
        <w:instrText xml:space="preserve"> SEQ Figure \* ARABIC \s 3 </w:instrText>
      </w:r>
      <w:r>
        <w:fldChar w:fldCharType="separate"/>
      </w:r>
      <w:r>
        <w:t>1</w:t>
      </w:r>
      <w:r>
        <w:fldChar w:fldCharType="end"/>
      </w:r>
      <w:bookmarkEnd w:id="230"/>
      <w:r>
        <w:rPr>
          <w:rFonts w:hint="eastAsia"/>
          <w:lang w:val="en-US" w:eastAsia="ko-KR"/>
        </w:rPr>
        <w:t xml:space="preserve"> An example of generating pulse signal for sensing</w:t>
      </w:r>
    </w:p>
    <w:p w14:paraId="3532D312" w14:textId="77777777" w:rsidR="00877CC3" w:rsidRDefault="007239B9">
      <w:pPr>
        <w:spacing w:before="120" w:after="120"/>
        <w:jc w:val="both"/>
        <w:rPr>
          <w:rFonts w:eastAsia="Malgun Gothic"/>
          <w:sz w:val="20"/>
          <w:szCs w:val="20"/>
          <w:lang w:eastAsia="ko-KR"/>
        </w:rPr>
      </w:pPr>
      <w:r>
        <w:rPr>
          <w:rFonts w:eastAsia="Malgun Gothic" w:hint="eastAsia"/>
          <w:sz w:val="20"/>
          <w:szCs w:val="20"/>
          <w:lang w:eastAsia="ko-KR"/>
        </w:rPr>
        <w:t xml:space="preserve">An example of generating the DFT-based pulse signal is also shown in Figure </w:t>
      </w:r>
      <w:r>
        <w:rPr>
          <w:rFonts w:hint="eastAsia"/>
          <w:sz w:val="20"/>
          <w:szCs w:val="20"/>
        </w:rPr>
        <w:t>2.4.2.2</w:t>
      </w:r>
      <w:r>
        <w:rPr>
          <w:rFonts w:eastAsia="Malgun Gothic" w:hint="eastAsia"/>
          <w:sz w:val="20"/>
          <w:szCs w:val="20"/>
          <w:lang w:eastAsia="ko-KR"/>
        </w:rPr>
        <w:t>-1, which includes the following steps:</w:t>
      </w:r>
    </w:p>
    <w:p w14:paraId="79D83074" w14:textId="77777777" w:rsidR="00877CC3" w:rsidRDefault="007239B9">
      <w:pPr>
        <w:spacing w:before="120" w:after="120"/>
        <w:jc w:val="both"/>
        <w:rPr>
          <w:rFonts w:eastAsia="Malgun Gothic"/>
          <w:sz w:val="20"/>
          <w:szCs w:val="20"/>
          <w:lang w:eastAsia="ko-KR"/>
        </w:rPr>
      </w:pPr>
      <w:r>
        <w:rPr>
          <w:rFonts w:eastAsia="Malgun Gothic" w:hint="eastAsia"/>
          <w:sz w:val="20"/>
          <w:szCs w:val="20"/>
          <w:lang w:eastAsia="ko-KR"/>
        </w:rPr>
        <w:t xml:space="preserve">1. Generate a pulse using a low-PAPR sequence like LFM or ZC, and add zeros after the sequence. </w:t>
      </w:r>
    </w:p>
    <w:p w14:paraId="75C7C6F3" w14:textId="77777777" w:rsidR="00877CC3" w:rsidRDefault="007239B9">
      <w:pPr>
        <w:spacing w:before="120" w:after="120"/>
        <w:jc w:val="both"/>
        <w:rPr>
          <w:rFonts w:eastAsia="Malgun Gothic"/>
          <w:sz w:val="20"/>
          <w:szCs w:val="20"/>
          <w:lang w:eastAsia="ko-KR"/>
        </w:rPr>
      </w:pPr>
      <w:r>
        <w:rPr>
          <w:rFonts w:eastAsia="Malgun Gothic" w:hint="eastAsia"/>
          <w:sz w:val="20"/>
          <w:szCs w:val="20"/>
          <w:lang w:eastAsia="ko-KR"/>
        </w:rPr>
        <w:t xml:space="preserve">2. Use the DFT to convert the sensing pulse into the frequency domain, and map the frequency-domain data to each subcarrier. </w:t>
      </w:r>
    </w:p>
    <w:p w14:paraId="0C285F60" w14:textId="77777777" w:rsidR="00877CC3" w:rsidRDefault="007239B9">
      <w:pPr>
        <w:spacing w:before="120" w:after="120"/>
        <w:jc w:val="both"/>
        <w:rPr>
          <w:rFonts w:eastAsia="Malgun Gothic"/>
          <w:sz w:val="20"/>
          <w:szCs w:val="20"/>
          <w:lang w:eastAsia="ko-KR"/>
        </w:rPr>
      </w:pPr>
      <w:r>
        <w:rPr>
          <w:rFonts w:eastAsia="Malgun Gothic" w:hint="eastAsia"/>
          <w:sz w:val="20"/>
          <w:szCs w:val="20"/>
          <w:lang w:eastAsia="ko-KR"/>
        </w:rPr>
        <w:t>3. Use IFFT to obtain the final time-domain pulse sensing signal.</w:t>
      </w:r>
    </w:p>
    <w:p w14:paraId="03DFAC89" w14:textId="77777777" w:rsidR="00877CC3" w:rsidRDefault="007239B9">
      <w:pPr>
        <w:spacing w:before="120" w:after="120"/>
        <w:jc w:val="both"/>
        <w:rPr>
          <w:sz w:val="20"/>
          <w:szCs w:val="20"/>
        </w:rPr>
      </w:pPr>
      <w:r>
        <w:rPr>
          <w:rFonts w:eastAsia="Malgun Gothic" w:hint="eastAsia"/>
          <w:sz w:val="20"/>
          <w:szCs w:val="20"/>
          <w:lang w:eastAsia="ko-KR"/>
        </w:rPr>
        <w:t xml:space="preserve">There are many benefits and necessities of </w:t>
      </w:r>
      <w:r>
        <w:rPr>
          <w:rFonts w:eastAsia="Malgun Gothic"/>
          <w:sz w:val="20"/>
          <w:szCs w:val="20"/>
          <w:lang w:eastAsia="ko-KR"/>
        </w:rPr>
        <w:t>standardiz</w:t>
      </w:r>
      <w:r>
        <w:rPr>
          <w:rFonts w:eastAsia="Malgun Gothic" w:hint="eastAsia"/>
          <w:sz w:val="20"/>
          <w:szCs w:val="20"/>
          <w:lang w:eastAsia="ko-KR"/>
        </w:rPr>
        <w:t>ing</w:t>
      </w:r>
      <w:r>
        <w:rPr>
          <w:rFonts w:hint="eastAsia"/>
          <w:sz w:val="20"/>
          <w:szCs w:val="20"/>
        </w:rPr>
        <w:t xml:space="preserve"> </w:t>
      </w:r>
      <w:r>
        <w:rPr>
          <w:rFonts w:eastAsia="Malgun Gothic" w:hint="eastAsia"/>
          <w:sz w:val="20"/>
          <w:szCs w:val="20"/>
          <w:lang w:eastAsia="ko-KR"/>
        </w:rPr>
        <w:t>DFT-based for sensing pulse signal generation</w:t>
      </w:r>
      <w:r>
        <w:rPr>
          <w:rFonts w:hint="eastAsia"/>
          <w:sz w:val="20"/>
          <w:szCs w:val="20"/>
        </w:rPr>
        <w:t>:</w:t>
      </w:r>
    </w:p>
    <w:p w14:paraId="36EAC243" w14:textId="77777777" w:rsidR="00877CC3" w:rsidRDefault="007239B9">
      <w:pPr>
        <w:numPr>
          <w:ilvl w:val="0"/>
          <w:numId w:val="36"/>
        </w:numPr>
        <w:spacing w:before="120" w:after="120"/>
        <w:jc w:val="both"/>
        <w:rPr>
          <w:sz w:val="20"/>
          <w:szCs w:val="20"/>
        </w:rPr>
      </w:pPr>
      <w:r>
        <w:rPr>
          <w:rFonts w:hint="eastAsia"/>
          <w:sz w:val="20"/>
          <w:szCs w:val="20"/>
        </w:rPr>
        <w:t>Pulse-like behavior in time domain:</w:t>
      </w:r>
    </w:p>
    <w:p w14:paraId="672B4A8C" w14:textId="77777777" w:rsidR="00877CC3" w:rsidRDefault="007239B9">
      <w:pPr>
        <w:spacing w:before="120" w:after="120"/>
        <w:ind w:leftChars="200" w:left="440"/>
        <w:jc w:val="both"/>
        <w:rPr>
          <w:rFonts w:eastAsia="Malgun Gothic"/>
          <w:sz w:val="20"/>
          <w:szCs w:val="20"/>
          <w:lang w:eastAsia="ko-KR"/>
        </w:rPr>
      </w:pPr>
      <w:r>
        <w:rPr>
          <w:rFonts w:eastAsia="Malgun Gothic" w:hint="eastAsia"/>
          <w:sz w:val="20"/>
          <w:szCs w:val="20"/>
          <w:lang w:eastAsia="ko-KR"/>
        </w:rPr>
        <w:t xml:space="preserve">Pulse-like RS is highly desirable for sensing applications due to their concentrated energy in the time domain. This characteristic enables accurate range estimation, object detection, and delay resolution. </w:t>
      </w:r>
    </w:p>
    <w:p w14:paraId="02D7BE45" w14:textId="77777777" w:rsidR="00877CC3" w:rsidRDefault="007239B9">
      <w:pPr>
        <w:spacing w:before="120" w:after="120"/>
        <w:ind w:leftChars="200" w:left="440"/>
        <w:jc w:val="both"/>
        <w:rPr>
          <w:rFonts w:eastAsia="Malgun Gothic"/>
          <w:sz w:val="20"/>
          <w:szCs w:val="20"/>
          <w:lang w:eastAsia="ko-KR"/>
        </w:rPr>
      </w:pPr>
      <w:r>
        <w:rPr>
          <w:rFonts w:eastAsia="Malgun Gothic" w:hint="eastAsia"/>
          <w:sz w:val="20"/>
          <w:szCs w:val="20"/>
          <w:lang w:eastAsia="ko-KR"/>
        </w:rPr>
        <w:t xml:space="preserve">Simulations are done to evaluate DFT-based </w:t>
      </w:r>
      <w:r>
        <w:rPr>
          <w:rFonts w:hint="eastAsia"/>
          <w:sz w:val="20"/>
          <w:szCs w:val="20"/>
        </w:rPr>
        <w:t>pulse</w:t>
      </w:r>
      <w:r>
        <w:rPr>
          <w:rFonts w:eastAsia="Malgun Gothic" w:hint="eastAsia"/>
          <w:sz w:val="20"/>
          <w:szCs w:val="20"/>
          <w:lang w:eastAsia="ko-KR"/>
        </w:rPr>
        <w:t xml:space="preserve"> RS for sensing. The performance comparison in the RMa-UAV scenario is shown in Table </w:t>
      </w:r>
      <w:r>
        <w:rPr>
          <w:rFonts w:hint="eastAsia"/>
          <w:sz w:val="20"/>
          <w:szCs w:val="20"/>
        </w:rPr>
        <w:t>2.4.2.2</w:t>
      </w:r>
      <w:r>
        <w:rPr>
          <w:rFonts w:eastAsia="Malgun Gothic" w:hint="eastAsia"/>
          <w:sz w:val="20"/>
          <w:szCs w:val="20"/>
          <w:lang w:eastAsia="ko-KR"/>
        </w:rPr>
        <w:t xml:space="preserve">-1. For the existing RS, the echo signal of the sensing target is too weak to detect due to TX power back-off and noise level increase, which leads to a very poor sensing performance. As a comparison, the pulse signal has a much better performance, which can fulfill the UAV sensing requirements. </w:t>
      </w:r>
    </w:p>
    <w:p w14:paraId="29AB15A4" w14:textId="77777777" w:rsidR="00877CC3" w:rsidRDefault="007239B9">
      <w:pPr>
        <w:spacing w:before="120" w:after="120"/>
        <w:ind w:leftChars="200" w:left="440"/>
        <w:jc w:val="both"/>
        <w:rPr>
          <w:rFonts w:eastAsia="Malgun Gothic"/>
          <w:sz w:val="20"/>
          <w:szCs w:val="20"/>
          <w:lang w:eastAsia="ko-KR"/>
        </w:rPr>
      </w:pPr>
      <w:r>
        <w:rPr>
          <w:rFonts w:eastAsia="Malgun Gothic" w:hint="eastAsia"/>
          <w:sz w:val="20"/>
          <w:szCs w:val="20"/>
          <w:lang w:eastAsia="ko-KR"/>
        </w:rPr>
        <w:t xml:space="preserve">Table </w:t>
      </w:r>
      <w:r>
        <w:rPr>
          <w:rFonts w:hint="eastAsia"/>
          <w:sz w:val="20"/>
          <w:szCs w:val="20"/>
        </w:rPr>
        <w:t>2.4.2.2</w:t>
      </w:r>
      <w:r>
        <w:rPr>
          <w:rFonts w:eastAsia="Malgun Gothic" w:hint="eastAsia"/>
          <w:sz w:val="20"/>
          <w:szCs w:val="20"/>
          <w:lang w:eastAsia="ko-KR"/>
        </w:rPr>
        <w:t>-2 shows the performance comparison in the UMa-UAV scenario. Even for this scenario, the sensing performance of the existing RS cannot reach the UAV detection requirements. In this case, the pulse signal can still gain a very high accuracy and detection probability.</w:t>
      </w:r>
    </w:p>
    <w:p w14:paraId="2369ED61" w14:textId="77777777" w:rsidR="00877CC3" w:rsidRDefault="007239B9">
      <w:pPr>
        <w:pStyle w:val="a4"/>
        <w:spacing w:beforeLines="50" w:afterLines="50" w:line="260" w:lineRule="auto"/>
        <w:jc w:val="center"/>
        <w:rPr>
          <w:lang w:eastAsia="ko-KR"/>
        </w:rPr>
      </w:pPr>
      <w:bookmarkStart w:id="231" w:name="_Ref396"/>
      <w:r>
        <w:t>Table</w:t>
      </w:r>
      <w:r>
        <w:rPr>
          <w:rFonts w:hint="eastAsia"/>
        </w:rPr>
        <w:t xml:space="preserve"> </w:t>
      </w:r>
      <w:r>
        <w:rPr>
          <w:rFonts w:hint="eastAsia"/>
          <w:lang w:eastAsia="zh-CN"/>
        </w:rPr>
        <w:t>2.4.2.2</w:t>
      </w:r>
      <w:r>
        <w:rPr>
          <w:rFonts w:hint="eastAsia"/>
        </w:rPr>
        <w:t>-</w:t>
      </w:r>
      <w:r>
        <w:fldChar w:fldCharType="begin"/>
      </w:r>
      <w:r>
        <w:instrText xml:space="preserve"> SEQ Table \* ARABIC \s 3 </w:instrText>
      </w:r>
      <w:r>
        <w:fldChar w:fldCharType="separate"/>
      </w:r>
      <w:r>
        <w:t>1</w:t>
      </w:r>
      <w:r>
        <w:fldChar w:fldCharType="end"/>
      </w:r>
      <w:bookmarkEnd w:id="231"/>
      <w:r>
        <w:rPr>
          <w:rFonts w:hint="eastAsia"/>
          <w:lang w:eastAsia="ko-KR"/>
        </w:rPr>
        <w:t xml:space="preserve"> Performance comparison in RMa-UAV with continuous and pulse waveforms</w:t>
      </w:r>
    </w:p>
    <w:tbl>
      <w:tblPr>
        <w:tblW w:w="0" w:type="auto"/>
        <w:jc w:val="center"/>
        <w:tblCellSpacing w:w="0" w:type="dxa"/>
        <w:tblCellMar>
          <w:left w:w="0" w:type="dxa"/>
          <w:right w:w="0" w:type="dxa"/>
        </w:tblCellMar>
        <w:tblLook w:val="04A0" w:firstRow="1" w:lastRow="0" w:firstColumn="1" w:lastColumn="0" w:noHBand="0" w:noVBand="1"/>
      </w:tblPr>
      <w:tblGrid>
        <w:gridCol w:w="903"/>
        <w:gridCol w:w="1120"/>
        <w:gridCol w:w="1142"/>
        <w:gridCol w:w="1120"/>
        <w:gridCol w:w="997"/>
        <w:gridCol w:w="1020"/>
        <w:gridCol w:w="1008"/>
        <w:gridCol w:w="753"/>
        <w:gridCol w:w="753"/>
      </w:tblGrid>
      <w:tr w:rsidR="00877CC3" w14:paraId="77F7F858" w14:textId="77777777">
        <w:trPr>
          <w:trHeight w:val="282"/>
          <w:tblCellSpacing w:w="0" w:type="dxa"/>
          <w:jc w:val="center"/>
        </w:trPr>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31C46094" w14:textId="77777777" w:rsidR="00877CC3" w:rsidRDefault="00877CC3">
            <w:pPr>
              <w:spacing w:before="120" w:after="120"/>
              <w:jc w:val="both"/>
              <w:rPr>
                <w:rFonts w:eastAsia="Malgun Gothic"/>
                <w:sz w:val="20"/>
                <w:szCs w:val="20"/>
                <w:lang w:eastAsia="ko-KR"/>
              </w:rPr>
            </w:pP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55B9EC66" w14:textId="77777777" w:rsidR="00877CC3" w:rsidRDefault="007239B9">
            <w:pPr>
              <w:spacing w:before="120" w:after="120"/>
              <w:jc w:val="both"/>
              <w:rPr>
                <w:rFonts w:eastAsia="Malgun Gothic"/>
                <w:sz w:val="20"/>
                <w:szCs w:val="20"/>
                <w:lang w:eastAsia="ko-KR"/>
              </w:rPr>
            </w:pPr>
            <w:r>
              <w:rPr>
                <w:rFonts w:eastAsia="Malgun Gothic" w:hint="eastAsia"/>
                <w:sz w:val="20"/>
                <w:szCs w:val="20"/>
                <w:lang w:eastAsia="ko-KR"/>
              </w:rPr>
              <w:t>TOA Error</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58AEEEB4" w14:textId="77777777" w:rsidR="00877CC3" w:rsidRDefault="007239B9">
            <w:pPr>
              <w:spacing w:before="120" w:after="120"/>
              <w:jc w:val="both"/>
              <w:rPr>
                <w:rFonts w:eastAsia="Malgun Gothic"/>
                <w:sz w:val="20"/>
                <w:szCs w:val="20"/>
                <w:lang w:eastAsia="ko-KR"/>
              </w:rPr>
            </w:pPr>
            <w:r>
              <w:rPr>
                <w:rFonts w:eastAsia="Malgun Gothic" w:hint="eastAsia"/>
                <w:sz w:val="20"/>
                <w:szCs w:val="20"/>
                <w:lang w:eastAsia="ko-KR"/>
              </w:rPr>
              <w:t>AOA Error</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4A084D93" w14:textId="77777777" w:rsidR="00877CC3" w:rsidRDefault="007239B9">
            <w:pPr>
              <w:spacing w:before="120" w:after="120"/>
              <w:jc w:val="both"/>
              <w:rPr>
                <w:rFonts w:eastAsia="Malgun Gothic"/>
                <w:sz w:val="20"/>
                <w:szCs w:val="20"/>
                <w:lang w:eastAsia="ko-KR"/>
              </w:rPr>
            </w:pPr>
            <w:r>
              <w:rPr>
                <w:rFonts w:eastAsia="Malgun Gothic" w:hint="eastAsia"/>
                <w:sz w:val="20"/>
                <w:szCs w:val="20"/>
                <w:lang w:eastAsia="ko-KR"/>
              </w:rPr>
              <w:t>ZOA Error</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3B94E69B" w14:textId="77777777" w:rsidR="00877CC3" w:rsidRDefault="007239B9">
            <w:pPr>
              <w:spacing w:before="120" w:after="120"/>
              <w:jc w:val="both"/>
              <w:rPr>
                <w:rFonts w:eastAsia="Malgun Gothic"/>
                <w:sz w:val="20"/>
                <w:szCs w:val="20"/>
                <w:lang w:eastAsia="ko-KR"/>
              </w:rPr>
            </w:pPr>
            <w:r>
              <w:rPr>
                <w:rFonts w:eastAsia="Malgun Gothic" w:hint="eastAsia"/>
                <w:sz w:val="20"/>
                <w:szCs w:val="20"/>
                <w:lang w:eastAsia="ko-KR"/>
              </w:rPr>
              <w:t>Vel Error</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5A5F98DB" w14:textId="77777777" w:rsidR="00877CC3" w:rsidRDefault="007239B9">
            <w:pPr>
              <w:spacing w:before="120" w:after="120"/>
              <w:jc w:val="both"/>
              <w:rPr>
                <w:rFonts w:eastAsia="Malgun Gothic"/>
                <w:sz w:val="20"/>
                <w:szCs w:val="20"/>
                <w:lang w:eastAsia="ko-KR"/>
              </w:rPr>
            </w:pPr>
            <w:r>
              <w:rPr>
                <w:rFonts w:eastAsia="Malgun Gothic" w:hint="eastAsia"/>
                <w:sz w:val="20"/>
                <w:szCs w:val="20"/>
                <w:lang w:eastAsia="ko-KR"/>
              </w:rPr>
              <w:t>Hor Error</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2077ED84" w14:textId="77777777" w:rsidR="00877CC3" w:rsidRDefault="007239B9">
            <w:pPr>
              <w:spacing w:before="120" w:after="120"/>
              <w:jc w:val="both"/>
              <w:rPr>
                <w:rFonts w:eastAsia="Malgun Gothic"/>
                <w:sz w:val="20"/>
                <w:szCs w:val="20"/>
                <w:lang w:eastAsia="ko-KR"/>
              </w:rPr>
            </w:pPr>
            <w:r>
              <w:rPr>
                <w:rFonts w:eastAsia="Malgun Gothic" w:hint="eastAsia"/>
                <w:sz w:val="20"/>
                <w:szCs w:val="20"/>
                <w:lang w:eastAsia="ko-KR"/>
              </w:rPr>
              <w:t>Ver Error</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33DFA045" w14:textId="77777777" w:rsidR="00877CC3" w:rsidRDefault="007239B9">
            <w:pPr>
              <w:spacing w:before="120" w:after="120"/>
              <w:jc w:val="both"/>
              <w:rPr>
                <w:rFonts w:eastAsia="Malgun Gothic"/>
                <w:sz w:val="20"/>
                <w:szCs w:val="20"/>
                <w:lang w:eastAsia="ko-KR"/>
              </w:rPr>
            </w:pPr>
            <w:r>
              <w:rPr>
                <w:rFonts w:eastAsia="Malgun Gothic" w:hint="eastAsia"/>
                <w:sz w:val="20"/>
                <w:szCs w:val="20"/>
                <w:lang w:eastAsia="ko-KR"/>
              </w:rPr>
              <w:object w:dxaOrig="312" w:dyaOrig="312" w14:anchorId="143A7210">
                <v:shape id="_x0000_i1033" type="#_x0000_t75" style="width:15.5pt;height:15.5pt" o:ole="">
                  <v:imagedata r:id="rId55" o:title=""/>
                </v:shape>
                <o:OLEObject Type="Embed" ProgID="Equation.3" ShapeID="_x0000_i1033" DrawAspect="Content" ObjectID="_1824044154" r:id="rId56"/>
              </w:objec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42C20648" w14:textId="77777777" w:rsidR="00877CC3" w:rsidRDefault="007239B9">
            <w:pPr>
              <w:pStyle w:val="a4"/>
              <w:rPr>
                <w:rFonts w:eastAsia="Malgun Gothic"/>
                <w:lang w:eastAsia="ko-KR"/>
              </w:rPr>
            </w:pPr>
            <w:r>
              <w:rPr>
                <w:rFonts w:eastAsia="Malgun Gothic" w:hint="eastAsia"/>
                <w:lang w:eastAsia="ko-KR"/>
              </w:rPr>
              <w:object w:dxaOrig="276" w:dyaOrig="312" w14:anchorId="620CF270">
                <v:shape id="_x0000_i1034" type="#_x0000_t75" style="width:14pt;height:15.5pt" o:ole="">
                  <v:imagedata r:id="rId57" o:title=""/>
                </v:shape>
                <o:OLEObject Type="Embed" ProgID="Equation.3" ShapeID="_x0000_i1034" DrawAspect="Content" ObjectID="_1824044155" r:id="rId58"/>
              </w:object>
            </w:r>
          </w:p>
        </w:tc>
      </w:tr>
      <w:tr w:rsidR="00877CC3" w14:paraId="42236E9C" w14:textId="77777777">
        <w:trPr>
          <w:trHeight w:val="380"/>
          <w:tblCellSpacing w:w="0" w:type="dxa"/>
          <w:jc w:val="center"/>
        </w:trPr>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7EFF40F9" w14:textId="77777777" w:rsidR="00877CC3" w:rsidRDefault="007239B9">
            <w:pPr>
              <w:spacing w:before="120" w:after="120"/>
              <w:jc w:val="both"/>
              <w:rPr>
                <w:rFonts w:eastAsia="Malgun Gothic"/>
                <w:sz w:val="20"/>
                <w:szCs w:val="20"/>
                <w:lang w:eastAsia="ko-KR"/>
              </w:rPr>
            </w:pPr>
            <w:r>
              <w:rPr>
                <w:rFonts w:eastAsia="Malgun Gothic" w:hint="eastAsia"/>
                <w:sz w:val="20"/>
                <w:szCs w:val="20"/>
                <w:lang w:eastAsia="ko-KR"/>
              </w:rPr>
              <w:t>Existing</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216C9E26" w14:textId="77777777" w:rsidR="00877CC3" w:rsidRDefault="007239B9">
            <w:pPr>
              <w:spacing w:before="120" w:after="120"/>
              <w:jc w:val="both"/>
              <w:rPr>
                <w:rFonts w:eastAsia="Malgun Gothic"/>
                <w:sz w:val="20"/>
                <w:szCs w:val="20"/>
                <w:lang w:eastAsia="ko-KR"/>
              </w:rPr>
            </w:pPr>
            <w:r>
              <w:rPr>
                <w:rFonts w:eastAsia="Malgun Gothic" w:hint="eastAsia"/>
                <w:sz w:val="20"/>
                <w:szCs w:val="20"/>
                <w:lang w:eastAsia="ko-KR"/>
              </w:rPr>
              <w:t>3.939m</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5EFBDDDC" w14:textId="77777777" w:rsidR="00877CC3" w:rsidRDefault="007239B9">
            <w:pPr>
              <w:spacing w:before="120" w:after="120"/>
              <w:jc w:val="both"/>
              <w:rPr>
                <w:rFonts w:eastAsia="Malgun Gothic"/>
                <w:sz w:val="20"/>
                <w:szCs w:val="20"/>
                <w:lang w:eastAsia="ko-KR"/>
              </w:rPr>
            </w:pPr>
            <w:r>
              <w:rPr>
                <w:rFonts w:eastAsia="Malgun Gothic" w:hint="eastAsia"/>
                <w:sz w:val="20"/>
                <w:szCs w:val="20"/>
                <w:lang w:eastAsia="ko-KR"/>
              </w:rPr>
              <w:t>9.049</w:t>
            </w:r>
            <w:r>
              <w:rPr>
                <w:rFonts w:eastAsia="Malgun Gothic" w:hint="eastAsia"/>
                <w:sz w:val="20"/>
                <w:szCs w:val="20"/>
                <w:lang w:eastAsia="ko-KR"/>
              </w:rPr>
              <w:t>°</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7F7B3AC0" w14:textId="77777777" w:rsidR="00877CC3" w:rsidRDefault="007239B9">
            <w:pPr>
              <w:spacing w:before="120" w:after="120"/>
              <w:jc w:val="both"/>
              <w:rPr>
                <w:rFonts w:eastAsia="Malgun Gothic"/>
                <w:sz w:val="20"/>
                <w:szCs w:val="20"/>
                <w:lang w:eastAsia="ko-KR"/>
              </w:rPr>
            </w:pPr>
            <w:r>
              <w:rPr>
                <w:rFonts w:eastAsia="Malgun Gothic" w:hint="eastAsia"/>
                <w:sz w:val="20"/>
                <w:szCs w:val="20"/>
                <w:lang w:eastAsia="ko-KR"/>
              </w:rPr>
              <w:t>5.272</w:t>
            </w:r>
            <w:r>
              <w:rPr>
                <w:rFonts w:eastAsia="Malgun Gothic" w:hint="eastAsia"/>
                <w:sz w:val="20"/>
                <w:szCs w:val="20"/>
                <w:lang w:eastAsia="ko-KR"/>
              </w:rPr>
              <w:t>°</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3589E54A" w14:textId="77777777" w:rsidR="00877CC3" w:rsidRDefault="007239B9">
            <w:pPr>
              <w:spacing w:before="120" w:after="120"/>
              <w:jc w:val="both"/>
              <w:rPr>
                <w:rFonts w:eastAsia="Malgun Gothic"/>
                <w:sz w:val="20"/>
                <w:szCs w:val="20"/>
                <w:lang w:eastAsia="ko-KR"/>
              </w:rPr>
            </w:pPr>
            <w:r>
              <w:rPr>
                <w:rFonts w:eastAsia="Malgun Gothic" w:hint="eastAsia"/>
                <w:sz w:val="20"/>
                <w:szCs w:val="20"/>
                <w:lang w:eastAsia="ko-KR"/>
              </w:rPr>
              <w:t>1.417m/s</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062E265F" w14:textId="77777777" w:rsidR="00877CC3" w:rsidRDefault="007239B9">
            <w:pPr>
              <w:spacing w:before="120" w:after="120"/>
              <w:jc w:val="both"/>
              <w:rPr>
                <w:rFonts w:eastAsia="Malgun Gothic"/>
                <w:sz w:val="20"/>
                <w:szCs w:val="20"/>
                <w:lang w:eastAsia="ko-KR"/>
              </w:rPr>
            </w:pPr>
            <w:r>
              <w:rPr>
                <w:rFonts w:eastAsia="Malgun Gothic" w:hint="eastAsia"/>
                <w:sz w:val="20"/>
                <w:szCs w:val="20"/>
                <w:lang w:eastAsia="ko-KR"/>
              </w:rPr>
              <w:t>12.367m</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3382BFDD" w14:textId="77777777" w:rsidR="00877CC3" w:rsidRDefault="007239B9">
            <w:pPr>
              <w:spacing w:before="120" w:after="120"/>
              <w:jc w:val="both"/>
              <w:rPr>
                <w:rFonts w:eastAsia="Malgun Gothic"/>
                <w:sz w:val="20"/>
                <w:szCs w:val="20"/>
                <w:lang w:eastAsia="ko-KR"/>
              </w:rPr>
            </w:pPr>
            <w:r>
              <w:rPr>
                <w:rFonts w:eastAsia="Malgun Gothic" w:hint="eastAsia"/>
                <w:sz w:val="20"/>
                <w:szCs w:val="20"/>
                <w:lang w:eastAsia="ko-KR"/>
              </w:rPr>
              <w:t>17.384m</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3A074159" w14:textId="77777777" w:rsidR="00877CC3" w:rsidRDefault="007239B9">
            <w:pPr>
              <w:spacing w:before="120" w:after="120"/>
              <w:jc w:val="both"/>
              <w:rPr>
                <w:rFonts w:eastAsia="Malgun Gothic"/>
                <w:sz w:val="20"/>
                <w:szCs w:val="20"/>
                <w:lang w:eastAsia="ko-KR"/>
              </w:rPr>
            </w:pPr>
            <w:r>
              <w:rPr>
                <w:rFonts w:eastAsia="Malgun Gothic" w:hint="eastAsia"/>
                <w:sz w:val="20"/>
                <w:szCs w:val="20"/>
                <w:lang w:eastAsia="ko-KR"/>
              </w:rPr>
              <w:t>5.2%</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4362D8C9" w14:textId="77777777" w:rsidR="00877CC3" w:rsidRDefault="007239B9">
            <w:pPr>
              <w:spacing w:before="120" w:after="120"/>
              <w:jc w:val="both"/>
              <w:rPr>
                <w:rFonts w:eastAsia="Malgun Gothic"/>
                <w:sz w:val="20"/>
                <w:szCs w:val="20"/>
                <w:lang w:eastAsia="ko-KR"/>
              </w:rPr>
            </w:pPr>
            <w:r>
              <w:rPr>
                <w:rFonts w:eastAsia="Malgun Gothic" w:hint="eastAsia"/>
                <w:sz w:val="20"/>
                <w:szCs w:val="20"/>
                <w:lang w:eastAsia="ko-KR"/>
              </w:rPr>
              <w:t>94.7%</w:t>
            </w:r>
          </w:p>
        </w:tc>
      </w:tr>
      <w:tr w:rsidR="00877CC3" w14:paraId="10D1A10F" w14:textId="77777777">
        <w:trPr>
          <w:trHeight w:val="380"/>
          <w:tblCellSpacing w:w="0" w:type="dxa"/>
          <w:jc w:val="center"/>
        </w:trPr>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64573D79" w14:textId="77777777" w:rsidR="00877CC3" w:rsidRDefault="007239B9">
            <w:pPr>
              <w:spacing w:before="120" w:after="120"/>
              <w:jc w:val="both"/>
              <w:rPr>
                <w:rFonts w:eastAsia="Malgun Gothic"/>
                <w:sz w:val="20"/>
                <w:szCs w:val="20"/>
                <w:lang w:eastAsia="ko-KR"/>
              </w:rPr>
            </w:pPr>
            <w:r>
              <w:rPr>
                <w:rFonts w:eastAsia="Malgun Gothic" w:hint="eastAsia"/>
                <w:sz w:val="20"/>
                <w:szCs w:val="20"/>
                <w:lang w:eastAsia="ko-KR"/>
              </w:rPr>
              <w:t>Pulse</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01DE2CE4" w14:textId="77777777" w:rsidR="00877CC3" w:rsidRDefault="007239B9">
            <w:pPr>
              <w:spacing w:before="120" w:after="120"/>
              <w:jc w:val="both"/>
              <w:rPr>
                <w:rFonts w:eastAsia="Malgun Gothic"/>
                <w:sz w:val="20"/>
                <w:szCs w:val="20"/>
                <w:lang w:eastAsia="ko-KR"/>
              </w:rPr>
            </w:pPr>
            <w:r>
              <w:rPr>
                <w:rFonts w:eastAsia="Malgun Gothic" w:hint="eastAsia"/>
                <w:sz w:val="20"/>
                <w:szCs w:val="20"/>
                <w:lang w:eastAsia="ko-KR"/>
              </w:rPr>
              <w:t>1.499m</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436CE9D0" w14:textId="77777777" w:rsidR="00877CC3" w:rsidRDefault="007239B9">
            <w:pPr>
              <w:spacing w:before="120" w:after="120"/>
              <w:jc w:val="both"/>
              <w:rPr>
                <w:rFonts w:eastAsia="Malgun Gothic"/>
                <w:sz w:val="20"/>
                <w:szCs w:val="20"/>
                <w:lang w:eastAsia="ko-KR"/>
              </w:rPr>
            </w:pPr>
            <w:r>
              <w:rPr>
                <w:rFonts w:eastAsia="Malgun Gothic" w:hint="eastAsia"/>
                <w:sz w:val="20"/>
                <w:szCs w:val="20"/>
                <w:lang w:eastAsia="ko-KR"/>
              </w:rPr>
              <w:t>0.241</w:t>
            </w:r>
            <w:r>
              <w:rPr>
                <w:rFonts w:eastAsia="Malgun Gothic" w:hint="eastAsia"/>
                <w:sz w:val="20"/>
                <w:szCs w:val="20"/>
                <w:lang w:eastAsia="ko-KR"/>
              </w:rPr>
              <w:t>°</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4452B93D" w14:textId="77777777" w:rsidR="00877CC3" w:rsidRDefault="007239B9">
            <w:pPr>
              <w:spacing w:before="120" w:after="120"/>
              <w:jc w:val="both"/>
              <w:rPr>
                <w:rFonts w:eastAsia="Malgun Gothic"/>
                <w:sz w:val="20"/>
                <w:szCs w:val="20"/>
                <w:lang w:eastAsia="ko-KR"/>
              </w:rPr>
            </w:pPr>
            <w:r>
              <w:rPr>
                <w:rFonts w:eastAsia="Malgun Gothic" w:hint="eastAsia"/>
                <w:sz w:val="20"/>
                <w:szCs w:val="20"/>
                <w:lang w:eastAsia="ko-KR"/>
              </w:rPr>
              <w:t>0.146</w:t>
            </w:r>
            <w:r>
              <w:rPr>
                <w:rFonts w:eastAsia="Malgun Gothic" w:hint="eastAsia"/>
                <w:sz w:val="20"/>
                <w:szCs w:val="20"/>
                <w:lang w:eastAsia="ko-KR"/>
              </w:rPr>
              <w:t>°</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3499407D" w14:textId="77777777" w:rsidR="00877CC3" w:rsidRDefault="007239B9">
            <w:pPr>
              <w:spacing w:before="120" w:after="120"/>
              <w:jc w:val="both"/>
              <w:rPr>
                <w:rFonts w:eastAsia="Malgun Gothic"/>
                <w:sz w:val="20"/>
                <w:szCs w:val="20"/>
                <w:lang w:eastAsia="ko-KR"/>
              </w:rPr>
            </w:pPr>
            <w:r>
              <w:rPr>
                <w:rFonts w:eastAsia="Malgun Gothic" w:hint="eastAsia"/>
                <w:sz w:val="20"/>
                <w:szCs w:val="20"/>
                <w:lang w:eastAsia="ko-KR"/>
              </w:rPr>
              <w:t>0.369m/s</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764BC164" w14:textId="77777777" w:rsidR="00877CC3" w:rsidRDefault="007239B9">
            <w:pPr>
              <w:spacing w:before="120" w:after="120"/>
              <w:jc w:val="both"/>
              <w:rPr>
                <w:rFonts w:eastAsia="Malgun Gothic"/>
                <w:sz w:val="20"/>
                <w:szCs w:val="20"/>
                <w:lang w:eastAsia="ko-KR"/>
              </w:rPr>
            </w:pPr>
            <w:r>
              <w:rPr>
                <w:rFonts w:eastAsia="Malgun Gothic" w:hint="eastAsia"/>
                <w:sz w:val="20"/>
                <w:szCs w:val="20"/>
                <w:lang w:eastAsia="ko-KR"/>
              </w:rPr>
              <w:t>3.336m</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53470C31" w14:textId="77777777" w:rsidR="00877CC3" w:rsidRDefault="007239B9">
            <w:pPr>
              <w:spacing w:before="120" w:after="120"/>
              <w:jc w:val="both"/>
              <w:rPr>
                <w:rFonts w:eastAsia="Malgun Gothic"/>
                <w:sz w:val="20"/>
                <w:szCs w:val="20"/>
                <w:lang w:eastAsia="ko-KR"/>
              </w:rPr>
            </w:pPr>
            <w:r>
              <w:rPr>
                <w:rFonts w:eastAsia="Malgun Gothic" w:hint="eastAsia"/>
                <w:sz w:val="20"/>
                <w:szCs w:val="20"/>
                <w:lang w:eastAsia="ko-KR"/>
              </w:rPr>
              <w:t>2.165m</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67AB9F2C" w14:textId="77777777" w:rsidR="00877CC3" w:rsidRDefault="007239B9">
            <w:pPr>
              <w:spacing w:before="120" w:after="120"/>
              <w:jc w:val="both"/>
              <w:rPr>
                <w:rFonts w:eastAsia="Malgun Gothic"/>
                <w:sz w:val="20"/>
                <w:szCs w:val="20"/>
                <w:lang w:eastAsia="ko-KR"/>
              </w:rPr>
            </w:pPr>
            <w:r>
              <w:rPr>
                <w:rFonts w:eastAsia="Malgun Gothic" w:hint="eastAsia"/>
                <w:sz w:val="20"/>
                <w:szCs w:val="20"/>
                <w:lang w:eastAsia="ko-KR"/>
              </w:rPr>
              <w:t>96.7%</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3E063FFD" w14:textId="77777777" w:rsidR="00877CC3" w:rsidRDefault="007239B9">
            <w:pPr>
              <w:spacing w:before="120" w:after="120"/>
              <w:jc w:val="both"/>
              <w:rPr>
                <w:rFonts w:eastAsia="Malgun Gothic"/>
                <w:sz w:val="20"/>
                <w:szCs w:val="20"/>
                <w:lang w:eastAsia="ko-KR"/>
              </w:rPr>
            </w:pPr>
            <w:r>
              <w:rPr>
                <w:rFonts w:eastAsia="Malgun Gothic" w:hint="eastAsia"/>
                <w:sz w:val="20"/>
                <w:szCs w:val="20"/>
                <w:lang w:eastAsia="ko-KR"/>
              </w:rPr>
              <w:t>3.2%</w:t>
            </w:r>
          </w:p>
        </w:tc>
      </w:tr>
    </w:tbl>
    <w:p w14:paraId="551C6F40" w14:textId="77777777" w:rsidR="00877CC3" w:rsidRDefault="007239B9">
      <w:pPr>
        <w:pStyle w:val="a4"/>
        <w:spacing w:beforeLines="50" w:afterLines="50" w:line="260" w:lineRule="auto"/>
        <w:jc w:val="center"/>
        <w:rPr>
          <w:lang w:eastAsia="ko-KR"/>
        </w:rPr>
      </w:pPr>
      <w:bookmarkStart w:id="232" w:name="_Ref360"/>
      <w:r>
        <w:t>Table</w:t>
      </w:r>
      <w:r>
        <w:rPr>
          <w:rFonts w:hint="eastAsia"/>
        </w:rPr>
        <w:t xml:space="preserve"> </w:t>
      </w:r>
      <w:r>
        <w:rPr>
          <w:rFonts w:hint="eastAsia"/>
          <w:lang w:eastAsia="zh-CN"/>
        </w:rPr>
        <w:t>2.4.2.2</w:t>
      </w:r>
      <w:r>
        <w:rPr>
          <w:rFonts w:hint="eastAsia"/>
        </w:rPr>
        <w:t>-</w:t>
      </w:r>
      <w:r>
        <w:fldChar w:fldCharType="begin"/>
      </w:r>
      <w:r>
        <w:instrText xml:space="preserve"> SEQ Table \* ARABIC \s 3 </w:instrText>
      </w:r>
      <w:r>
        <w:fldChar w:fldCharType="separate"/>
      </w:r>
      <w:r>
        <w:t>2</w:t>
      </w:r>
      <w:r>
        <w:fldChar w:fldCharType="end"/>
      </w:r>
      <w:bookmarkEnd w:id="232"/>
      <w:r>
        <w:rPr>
          <w:rFonts w:hint="eastAsia"/>
          <w:lang w:eastAsia="ko-KR"/>
        </w:rPr>
        <w:t xml:space="preserve"> Performance comparison in UMa-UAV with continuous and pulse waveforms</w:t>
      </w:r>
    </w:p>
    <w:tbl>
      <w:tblPr>
        <w:tblW w:w="0" w:type="auto"/>
        <w:jc w:val="center"/>
        <w:tblCellSpacing w:w="0" w:type="dxa"/>
        <w:tblCellMar>
          <w:left w:w="0" w:type="dxa"/>
          <w:right w:w="0" w:type="dxa"/>
        </w:tblCellMar>
        <w:tblLook w:val="04A0" w:firstRow="1" w:lastRow="0" w:firstColumn="1" w:lastColumn="0" w:noHBand="0" w:noVBand="1"/>
      </w:tblPr>
      <w:tblGrid>
        <w:gridCol w:w="903"/>
        <w:gridCol w:w="1120"/>
        <w:gridCol w:w="1142"/>
        <w:gridCol w:w="1120"/>
        <w:gridCol w:w="1025"/>
        <w:gridCol w:w="1020"/>
        <w:gridCol w:w="1008"/>
        <w:gridCol w:w="853"/>
        <w:gridCol w:w="753"/>
      </w:tblGrid>
      <w:tr w:rsidR="00877CC3" w14:paraId="2D56C500" w14:textId="77777777">
        <w:trPr>
          <w:trHeight w:val="282"/>
          <w:tblCellSpacing w:w="0" w:type="dxa"/>
          <w:jc w:val="center"/>
        </w:trPr>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3EE4C9EF" w14:textId="77777777" w:rsidR="00877CC3" w:rsidRDefault="00877CC3">
            <w:pPr>
              <w:spacing w:before="120" w:after="120"/>
              <w:jc w:val="both"/>
              <w:rPr>
                <w:rFonts w:eastAsia="Malgun Gothic"/>
                <w:sz w:val="20"/>
                <w:szCs w:val="20"/>
                <w:lang w:eastAsia="ko-KR"/>
              </w:rPr>
            </w:pP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6A23ADF0" w14:textId="77777777" w:rsidR="00877CC3" w:rsidRDefault="007239B9">
            <w:pPr>
              <w:spacing w:before="120" w:after="120"/>
              <w:jc w:val="both"/>
              <w:rPr>
                <w:rFonts w:eastAsia="Malgun Gothic"/>
                <w:sz w:val="20"/>
                <w:szCs w:val="20"/>
                <w:lang w:eastAsia="ko-KR"/>
              </w:rPr>
            </w:pPr>
            <w:r>
              <w:rPr>
                <w:rFonts w:eastAsia="Malgun Gothic"/>
                <w:sz w:val="20"/>
                <w:szCs w:val="20"/>
                <w:lang w:eastAsia="ko-KR"/>
              </w:rPr>
              <w:t>TOA</w:t>
            </w:r>
            <w:r>
              <w:rPr>
                <w:rFonts w:eastAsia="Malgun Gothic" w:hint="eastAsia"/>
                <w:sz w:val="20"/>
                <w:szCs w:val="20"/>
                <w:lang w:eastAsia="ko-KR"/>
              </w:rPr>
              <w:t xml:space="preserve"> </w:t>
            </w:r>
            <w:r>
              <w:rPr>
                <w:rFonts w:eastAsia="Malgun Gothic"/>
                <w:sz w:val="20"/>
                <w:szCs w:val="20"/>
                <w:lang w:eastAsia="ko-KR"/>
              </w:rPr>
              <w:t>Error</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75D4C167" w14:textId="77777777" w:rsidR="00877CC3" w:rsidRDefault="007239B9">
            <w:pPr>
              <w:spacing w:before="120" w:after="120"/>
              <w:jc w:val="both"/>
              <w:rPr>
                <w:rFonts w:eastAsia="Malgun Gothic"/>
                <w:sz w:val="20"/>
                <w:szCs w:val="20"/>
                <w:lang w:eastAsia="ko-KR"/>
              </w:rPr>
            </w:pPr>
            <w:r>
              <w:rPr>
                <w:rFonts w:eastAsia="Malgun Gothic"/>
                <w:sz w:val="20"/>
                <w:szCs w:val="20"/>
                <w:lang w:eastAsia="ko-KR"/>
              </w:rPr>
              <w:t>AOA</w:t>
            </w:r>
            <w:r>
              <w:rPr>
                <w:rFonts w:eastAsia="Malgun Gothic" w:hint="eastAsia"/>
                <w:sz w:val="20"/>
                <w:szCs w:val="20"/>
                <w:lang w:eastAsia="ko-KR"/>
              </w:rPr>
              <w:t xml:space="preserve"> </w:t>
            </w:r>
            <w:r>
              <w:rPr>
                <w:rFonts w:eastAsia="Malgun Gothic"/>
                <w:sz w:val="20"/>
                <w:szCs w:val="20"/>
                <w:lang w:eastAsia="ko-KR"/>
              </w:rPr>
              <w:t>Error</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7E0C77DD" w14:textId="77777777" w:rsidR="00877CC3" w:rsidRDefault="007239B9">
            <w:pPr>
              <w:spacing w:before="120" w:after="120"/>
              <w:jc w:val="both"/>
              <w:rPr>
                <w:rFonts w:eastAsia="Malgun Gothic"/>
                <w:sz w:val="20"/>
                <w:szCs w:val="20"/>
                <w:lang w:eastAsia="ko-KR"/>
              </w:rPr>
            </w:pPr>
            <w:r>
              <w:rPr>
                <w:rFonts w:eastAsia="Malgun Gothic"/>
                <w:sz w:val="20"/>
                <w:szCs w:val="20"/>
                <w:lang w:eastAsia="ko-KR"/>
              </w:rPr>
              <w:t>ZO</w:t>
            </w:r>
            <w:r>
              <w:rPr>
                <w:rFonts w:eastAsia="Malgun Gothic" w:hint="eastAsia"/>
                <w:sz w:val="20"/>
                <w:szCs w:val="20"/>
                <w:lang w:eastAsia="ko-KR"/>
              </w:rPr>
              <w:t xml:space="preserve">A </w:t>
            </w:r>
            <w:r>
              <w:rPr>
                <w:rFonts w:eastAsia="Malgun Gothic"/>
                <w:sz w:val="20"/>
                <w:szCs w:val="20"/>
                <w:lang w:eastAsia="ko-KR"/>
              </w:rPr>
              <w:t>Error</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3F5F4568" w14:textId="77777777" w:rsidR="00877CC3" w:rsidRDefault="007239B9">
            <w:pPr>
              <w:spacing w:before="120" w:after="120"/>
              <w:jc w:val="both"/>
              <w:rPr>
                <w:rFonts w:eastAsia="Malgun Gothic"/>
                <w:sz w:val="20"/>
                <w:szCs w:val="20"/>
                <w:lang w:eastAsia="ko-KR"/>
              </w:rPr>
            </w:pPr>
            <w:r>
              <w:rPr>
                <w:rFonts w:eastAsia="Malgun Gothic"/>
                <w:sz w:val="20"/>
                <w:szCs w:val="20"/>
                <w:lang w:eastAsia="ko-KR"/>
              </w:rPr>
              <w:t>Vel</w:t>
            </w:r>
            <w:r>
              <w:rPr>
                <w:rFonts w:eastAsia="Malgun Gothic" w:hint="eastAsia"/>
                <w:sz w:val="20"/>
                <w:szCs w:val="20"/>
                <w:lang w:eastAsia="ko-KR"/>
              </w:rPr>
              <w:t xml:space="preserve"> </w:t>
            </w:r>
            <w:r>
              <w:rPr>
                <w:rFonts w:eastAsia="Malgun Gothic"/>
                <w:sz w:val="20"/>
                <w:szCs w:val="20"/>
                <w:lang w:eastAsia="ko-KR"/>
              </w:rPr>
              <w:t>Error</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44F684D1" w14:textId="77777777" w:rsidR="00877CC3" w:rsidRDefault="007239B9">
            <w:pPr>
              <w:spacing w:before="120" w:after="120"/>
              <w:jc w:val="both"/>
              <w:rPr>
                <w:rFonts w:eastAsia="Malgun Gothic"/>
                <w:sz w:val="20"/>
                <w:szCs w:val="20"/>
                <w:lang w:eastAsia="ko-KR"/>
              </w:rPr>
            </w:pPr>
            <w:r>
              <w:rPr>
                <w:rFonts w:eastAsia="Malgun Gothic"/>
                <w:sz w:val="20"/>
                <w:szCs w:val="20"/>
                <w:lang w:eastAsia="ko-KR"/>
              </w:rPr>
              <w:t>Hor</w:t>
            </w:r>
            <w:r>
              <w:rPr>
                <w:rFonts w:eastAsia="Malgun Gothic" w:hint="eastAsia"/>
                <w:sz w:val="20"/>
                <w:szCs w:val="20"/>
                <w:lang w:eastAsia="ko-KR"/>
              </w:rPr>
              <w:t xml:space="preserve"> </w:t>
            </w:r>
            <w:r>
              <w:rPr>
                <w:rFonts w:eastAsia="Malgun Gothic"/>
                <w:sz w:val="20"/>
                <w:szCs w:val="20"/>
                <w:lang w:eastAsia="ko-KR"/>
              </w:rPr>
              <w:t>Error</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40521E31" w14:textId="77777777" w:rsidR="00877CC3" w:rsidRDefault="007239B9">
            <w:pPr>
              <w:spacing w:before="120" w:after="120"/>
              <w:jc w:val="both"/>
              <w:rPr>
                <w:rFonts w:eastAsia="Malgun Gothic"/>
                <w:sz w:val="20"/>
                <w:szCs w:val="20"/>
                <w:lang w:eastAsia="ko-KR"/>
              </w:rPr>
            </w:pPr>
            <w:r>
              <w:rPr>
                <w:rFonts w:eastAsia="Malgun Gothic"/>
                <w:sz w:val="20"/>
                <w:szCs w:val="20"/>
                <w:lang w:eastAsia="ko-KR"/>
              </w:rPr>
              <w:t>Ver</w:t>
            </w:r>
            <w:r>
              <w:rPr>
                <w:rFonts w:eastAsia="Malgun Gothic" w:hint="eastAsia"/>
                <w:sz w:val="20"/>
                <w:szCs w:val="20"/>
                <w:lang w:eastAsia="ko-KR"/>
              </w:rPr>
              <w:t xml:space="preserve"> </w:t>
            </w:r>
            <w:r>
              <w:rPr>
                <w:rFonts w:eastAsia="Malgun Gothic"/>
                <w:sz w:val="20"/>
                <w:szCs w:val="20"/>
                <w:lang w:eastAsia="ko-KR"/>
              </w:rPr>
              <w:t>Error</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295D1698" w14:textId="77777777" w:rsidR="00877CC3" w:rsidRDefault="007239B9">
            <w:pPr>
              <w:spacing w:before="120" w:after="120"/>
              <w:jc w:val="both"/>
              <w:rPr>
                <w:rFonts w:eastAsia="Malgun Gothic"/>
                <w:sz w:val="20"/>
                <w:szCs w:val="20"/>
                <w:lang w:eastAsia="ko-KR"/>
              </w:rPr>
            </w:pPr>
            <w:r>
              <w:rPr>
                <w:rFonts w:eastAsia="Malgun Gothic" w:hint="eastAsia"/>
                <w:sz w:val="20"/>
                <w:szCs w:val="20"/>
                <w:lang w:eastAsia="ko-KR"/>
              </w:rPr>
              <w:object w:dxaOrig="312" w:dyaOrig="312" w14:anchorId="340E0909">
                <v:shape id="_x0000_i1035" type="#_x0000_t75" style="width:15.5pt;height:15.5pt" o:ole="">
                  <v:imagedata r:id="rId55" o:title=""/>
                </v:shape>
                <o:OLEObject Type="Embed" ProgID="Equation.3" ShapeID="_x0000_i1035" DrawAspect="Content" ObjectID="_1824044156" r:id="rId59"/>
              </w:objec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7AA41C4D" w14:textId="77777777" w:rsidR="00877CC3" w:rsidRDefault="007239B9">
            <w:pPr>
              <w:spacing w:before="120" w:after="120"/>
              <w:jc w:val="both"/>
              <w:rPr>
                <w:rFonts w:eastAsia="Malgun Gothic"/>
                <w:sz w:val="20"/>
                <w:szCs w:val="20"/>
                <w:lang w:eastAsia="ko-KR"/>
              </w:rPr>
            </w:pPr>
            <w:r>
              <w:rPr>
                <w:rFonts w:eastAsia="Malgun Gothic" w:hint="eastAsia"/>
                <w:sz w:val="20"/>
                <w:szCs w:val="20"/>
                <w:lang w:eastAsia="ko-KR"/>
              </w:rPr>
              <w:object w:dxaOrig="276" w:dyaOrig="312" w14:anchorId="2A7C7C5C">
                <v:shape id="_x0000_i1036" type="#_x0000_t75" style="width:14pt;height:15.5pt" o:ole="">
                  <v:imagedata r:id="rId57" o:title=""/>
                </v:shape>
                <o:OLEObject Type="Embed" ProgID="Equation.3" ShapeID="_x0000_i1036" DrawAspect="Content" ObjectID="_1824044157" r:id="rId60"/>
              </w:object>
            </w:r>
          </w:p>
        </w:tc>
      </w:tr>
      <w:tr w:rsidR="00877CC3" w14:paraId="1EB6CE02" w14:textId="77777777">
        <w:trPr>
          <w:trHeight w:val="380"/>
          <w:tblCellSpacing w:w="0" w:type="dxa"/>
          <w:jc w:val="center"/>
        </w:trPr>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74D04E10" w14:textId="77777777" w:rsidR="00877CC3" w:rsidRDefault="007239B9">
            <w:pPr>
              <w:spacing w:before="120" w:after="120"/>
              <w:jc w:val="both"/>
              <w:rPr>
                <w:rFonts w:eastAsia="Malgun Gothic"/>
                <w:sz w:val="20"/>
                <w:szCs w:val="20"/>
                <w:lang w:eastAsia="ko-KR"/>
              </w:rPr>
            </w:pPr>
            <w:r>
              <w:rPr>
                <w:rFonts w:eastAsia="Malgun Gothic" w:hint="eastAsia"/>
                <w:sz w:val="20"/>
                <w:szCs w:val="20"/>
                <w:lang w:eastAsia="ko-KR"/>
              </w:rPr>
              <w:t>Existing</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764FBD6F" w14:textId="77777777" w:rsidR="00877CC3" w:rsidRDefault="007239B9">
            <w:pPr>
              <w:spacing w:before="120" w:after="120"/>
              <w:jc w:val="both"/>
              <w:rPr>
                <w:rFonts w:eastAsia="Malgun Gothic"/>
                <w:sz w:val="20"/>
                <w:szCs w:val="20"/>
                <w:lang w:eastAsia="ko-KR"/>
              </w:rPr>
            </w:pPr>
            <w:r>
              <w:rPr>
                <w:rFonts w:eastAsia="Malgun Gothic" w:hint="eastAsia"/>
                <w:sz w:val="20"/>
                <w:szCs w:val="20"/>
                <w:lang w:eastAsia="ko-KR"/>
              </w:rPr>
              <w:t>0.795</w:t>
            </w:r>
            <w:r>
              <w:rPr>
                <w:rFonts w:eastAsia="Malgun Gothic"/>
                <w:sz w:val="20"/>
                <w:szCs w:val="20"/>
                <w:lang w:eastAsia="ko-KR"/>
              </w:rPr>
              <w:t>m</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6C2354D1" w14:textId="77777777" w:rsidR="00877CC3" w:rsidRDefault="007239B9">
            <w:pPr>
              <w:spacing w:before="120" w:after="120"/>
              <w:jc w:val="both"/>
              <w:rPr>
                <w:rFonts w:eastAsia="Malgun Gothic"/>
                <w:sz w:val="20"/>
                <w:szCs w:val="20"/>
                <w:lang w:eastAsia="ko-KR"/>
              </w:rPr>
            </w:pPr>
            <w:r>
              <w:rPr>
                <w:rFonts w:eastAsia="Malgun Gothic" w:hint="eastAsia"/>
                <w:sz w:val="20"/>
                <w:szCs w:val="20"/>
                <w:lang w:eastAsia="ko-KR"/>
              </w:rPr>
              <w:t>3.749</w:t>
            </w:r>
            <w:r>
              <w:rPr>
                <w:rFonts w:eastAsia="Malgun Gothic"/>
                <w:sz w:val="20"/>
                <w:szCs w:val="20"/>
                <w:lang w:eastAsia="ko-KR"/>
              </w:rPr>
              <w:t>°</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2279BBC1" w14:textId="77777777" w:rsidR="00877CC3" w:rsidRDefault="007239B9">
            <w:pPr>
              <w:spacing w:before="120" w:after="120"/>
              <w:jc w:val="both"/>
              <w:rPr>
                <w:rFonts w:eastAsia="Malgun Gothic"/>
                <w:sz w:val="20"/>
                <w:szCs w:val="20"/>
                <w:lang w:eastAsia="ko-KR"/>
              </w:rPr>
            </w:pPr>
            <w:r>
              <w:rPr>
                <w:rFonts w:eastAsia="Malgun Gothic" w:hint="eastAsia"/>
                <w:sz w:val="20"/>
                <w:szCs w:val="20"/>
                <w:lang w:eastAsia="ko-KR"/>
              </w:rPr>
              <w:t>1.167</w:t>
            </w:r>
            <w:r>
              <w:rPr>
                <w:rFonts w:eastAsia="Malgun Gothic"/>
                <w:sz w:val="20"/>
                <w:szCs w:val="20"/>
                <w:lang w:eastAsia="ko-KR"/>
              </w:rPr>
              <w:t>°</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3324AF42" w14:textId="77777777" w:rsidR="00877CC3" w:rsidRDefault="007239B9">
            <w:pPr>
              <w:spacing w:before="120" w:after="120"/>
              <w:jc w:val="both"/>
              <w:rPr>
                <w:rFonts w:eastAsia="Malgun Gothic"/>
                <w:sz w:val="20"/>
                <w:szCs w:val="20"/>
                <w:lang w:eastAsia="ko-KR"/>
              </w:rPr>
            </w:pPr>
            <w:r>
              <w:rPr>
                <w:rFonts w:eastAsia="Malgun Gothic" w:hint="eastAsia"/>
                <w:sz w:val="20"/>
                <w:szCs w:val="20"/>
                <w:lang w:eastAsia="ko-KR"/>
              </w:rPr>
              <w:t xml:space="preserve">0.266 </w:t>
            </w:r>
            <w:r>
              <w:rPr>
                <w:rFonts w:eastAsia="Malgun Gothic"/>
                <w:sz w:val="20"/>
                <w:szCs w:val="20"/>
                <w:lang w:eastAsia="ko-KR"/>
              </w:rPr>
              <w:t>m/s</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21645025" w14:textId="77777777" w:rsidR="00877CC3" w:rsidRDefault="007239B9">
            <w:pPr>
              <w:spacing w:before="120" w:after="120"/>
              <w:jc w:val="both"/>
              <w:rPr>
                <w:rFonts w:eastAsia="Malgun Gothic"/>
                <w:sz w:val="20"/>
                <w:szCs w:val="20"/>
                <w:lang w:eastAsia="ko-KR"/>
              </w:rPr>
            </w:pPr>
            <w:r>
              <w:rPr>
                <w:rFonts w:eastAsia="Malgun Gothic"/>
                <w:sz w:val="20"/>
                <w:szCs w:val="20"/>
                <w:lang w:eastAsia="ko-KR"/>
              </w:rPr>
              <w:t>12.789m</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206354C4" w14:textId="77777777" w:rsidR="00877CC3" w:rsidRDefault="007239B9">
            <w:pPr>
              <w:spacing w:before="120" w:after="120"/>
              <w:jc w:val="both"/>
              <w:rPr>
                <w:rFonts w:eastAsia="Malgun Gothic"/>
                <w:sz w:val="20"/>
                <w:szCs w:val="20"/>
                <w:lang w:eastAsia="ko-KR"/>
              </w:rPr>
            </w:pPr>
            <w:r>
              <w:rPr>
                <w:rFonts w:eastAsia="Malgun Gothic"/>
                <w:sz w:val="20"/>
                <w:szCs w:val="20"/>
                <w:lang w:eastAsia="ko-KR"/>
              </w:rPr>
              <w:t>3.649</w:t>
            </w:r>
            <w:r>
              <w:rPr>
                <w:rFonts w:eastAsia="Malgun Gothic" w:hint="eastAsia"/>
                <w:sz w:val="20"/>
                <w:szCs w:val="20"/>
                <w:lang w:eastAsia="ko-KR"/>
              </w:rPr>
              <w:t xml:space="preserve"> </w:t>
            </w:r>
            <w:r>
              <w:rPr>
                <w:rFonts w:eastAsia="Malgun Gothic"/>
                <w:sz w:val="20"/>
                <w:szCs w:val="20"/>
                <w:lang w:eastAsia="ko-KR"/>
              </w:rPr>
              <w:t>m</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1DB794F5" w14:textId="77777777" w:rsidR="00877CC3" w:rsidRDefault="007239B9">
            <w:pPr>
              <w:spacing w:before="120" w:after="120"/>
              <w:jc w:val="both"/>
              <w:rPr>
                <w:rFonts w:eastAsia="Malgun Gothic"/>
                <w:sz w:val="20"/>
                <w:szCs w:val="20"/>
                <w:lang w:eastAsia="ko-KR"/>
              </w:rPr>
            </w:pPr>
            <w:r>
              <w:rPr>
                <w:rFonts w:eastAsia="Malgun Gothic"/>
                <w:sz w:val="20"/>
                <w:szCs w:val="20"/>
                <w:lang w:eastAsia="ko-KR"/>
              </w:rPr>
              <w:t>37.5%</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26DA45DC" w14:textId="77777777" w:rsidR="00877CC3" w:rsidRDefault="007239B9">
            <w:pPr>
              <w:spacing w:before="120" w:after="120"/>
              <w:jc w:val="both"/>
              <w:rPr>
                <w:rFonts w:eastAsia="Malgun Gothic"/>
                <w:sz w:val="20"/>
                <w:szCs w:val="20"/>
                <w:lang w:eastAsia="ko-KR"/>
              </w:rPr>
            </w:pPr>
            <w:r>
              <w:rPr>
                <w:rFonts w:eastAsia="Malgun Gothic"/>
                <w:sz w:val="20"/>
                <w:szCs w:val="20"/>
                <w:lang w:eastAsia="ko-KR"/>
              </w:rPr>
              <w:t>67.5%</w:t>
            </w:r>
          </w:p>
        </w:tc>
      </w:tr>
      <w:tr w:rsidR="00877CC3" w14:paraId="2D1E171E" w14:textId="77777777">
        <w:trPr>
          <w:trHeight w:val="380"/>
          <w:tblCellSpacing w:w="0" w:type="dxa"/>
          <w:jc w:val="center"/>
        </w:trPr>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6609E855" w14:textId="77777777" w:rsidR="00877CC3" w:rsidRDefault="007239B9">
            <w:pPr>
              <w:spacing w:before="120" w:after="120"/>
              <w:jc w:val="both"/>
              <w:rPr>
                <w:rFonts w:eastAsia="Malgun Gothic"/>
                <w:sz w:val="20"/>
                <w:szCs w:val="20"/>
                <w:lang w:eastAsia="ko-KR"/>
              </w:rPr>
            </w:pPr>
            <w:r>
              <w:rPr>
                <w:rFonts w:eastAsia="Malgun Gothic" w:hint="eastAsia"/>
                <w:sz w:val="20"/>
                <w:szCs w:val="20"/>
                <w:lang w:eastAsia="ko-KR"/>
              </w:rPr>
              <w:lastRenderedPageBreak/>
              <w:t>Pulse</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2522FB44" w14:textId="77777777" w:rsidR="00877CC3" w:rsidRDefault="007239B9">
            <w:pPr>
              <w:spacing w:before="120" w:after="120"/>
              <w:jc w:val="both"/>
              <w:rPr>
                <w:rFonts w:eastAsia="Malgun Gothic"/>
                <w:sz w:val="20"/>
                <w:szCs w:val="20"/>
                <w:lang w:eastAsia="ko-KR"/>
              </w:rPr>
            </w:pPr>
            <w:r>
              <w:rPr>
                <w:rFonts w:eastAsia="Malgun Gothic" w:hint="eastAsia"/>
                <w:sz w:val="20"/>
                <w:szCs w:val="20"/>
                <w:lang w:eastAsia="ko-KR"/>
              </w:rPr>
              <w:t>1.509m</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4A0E393E" w14:textId="77777777" w:rsidR="00877CC3" w:rsidRDefault="007239B9">
            <w:pPr>
              <w:spacing w:before="120" w:after="120"/>
              <w:jc w:val="both"/>
              <w:rPr>
                <w:rFonts w:eastAsia="Malgun Gothic"/>
                <w:sz w:val="20"/>
                <w:szCs w:val="20"/>
                <w:lang w:eastAsia="ko-KR"/>
              </w:rPr>
            </w:pPr>
            <w:r>
              <w:rPr>
                <w:rFonts w:eastAsia="Malgun Gothic" w:hint="eastAsia"/>
                <w:sz w:val="20"/>
                <w:szCs w:val="20"/>
                <w:lang w:eastAsia="ko-KR"/>
              </w:rPr>
              <w:t>0.070</w:t>
            </w:r>
            <w:r>
              <w:rPr>
                <w:rFonts w:eastAsia="Malgun Gothic" w:hint="eastAsia"/>
                <w:sz w:val="20"/>
                <w:szCs w:val="20"/>
                <w:lang w:eastAsia="ko-KR"/>
              </w:rPr>
              <w:t>°</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1EB6DBB0" w14:textId="77777777" w:rsidR="00877CC3" w:rsidRDefault="007239B9">
            <w:pPr>
              <w:spacing w:before="120" w:after="120"/>
              <w:jc w:val="both"/>
              <w:rPr>
                <w:rFonts w:eastAsia="Malgun Gothic"/>
                <w:sz w:val="20"/>
                <w:szCs w:val="20"/>
                <w:lang w:eastAsia="ko-KR"/>
              </w:rPr>
            </w:pPr>
            <w:r>
              <w:rPr>
                <w:rFonts w:eastAsia="Malgun Gothic" w:hint="eastAsia"/>
                <w:sz w:val="20"/>
                <w:szCs w:val="20"/>
                <w:lang w:eastAsia="ko-KR"/>
              </w:rPr>
              <w:t>0.029</w:t>
            </w:r>
            <w:r>
              <w:rPr>
                <w:rFonts w:eastAsia="Malgun Gothic" w:hint="eastAsia"/>
                <w:sz w:val="20"/>
                <w:szCs w:val="20"/>
                <w:lang w:eastAsia="ko-KR"/>
              </w:rPr>
              <w:t>°</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6816B272" w14:textId="77777777" w:rsidR="00877CC3" w:rsidRDefault="007239B9">
            <w:pPr>
              <w:spacing w:before="120" w:after="120"/>
              <w:jc w:val="both"/>
              <w:rPr>
                <w:rFonts w:eastAsia="Malgun Gothic"/>
                <w:sz w:val="20"/>
                <w:szCs w:val="20"/>
                <w:lang w:eastAsia="ko-KR"/>
              </w:rPr>
            </w:pPr>
            <w:r>
              <w:rPr>
                <w:rFonts w:eastAsia="Malgun Gothic" w:hint="eastAsia"/>
                <w:sz w:val="20"/>
                <w:szCs w:val="20"/>
                <w:lang w:eastAsia="ko-KR"/>
              </w:rPr>
              <w:t>0.352m/s</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49C8B281" w14:textId="77777777" w:rsidR="00877CC3" w:rsidRDefault="007239B9">
            <w:pPr>
              <w:spacing w:before="120" w:after="120"/>
              <w:jc w:val="both"/>
              <w:rPr>
                <w:rFonts w:eastAsia="Malgun Gothic"/>
                <w:sz w:val="20"/>
                <w:szCs w:val="20"/>
                <w:lang w:eastAsia="ko-KR"/>
              </w:rPr>
            </w:pPr>
            <w:r>
              <w:rPr>
                <w:rFonts w:eastAsia="Malgun Gothic" w:hint="eastAsia"/>
                <w:sz w:val="20"/>
                <w:szCs w:val="20"/>
                <w:lang w:eastAsia="ko-KR"/>
              </w:rPr>
              <w:t>0.579m</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3374D8B4" w14:textId="77777777" w:rsidR="00877CC3" w:rsidRDefault="007239B9">
            <w:pPr>
              <w:spacing w:before="120" w:after="120"/>
              <w:jc w:val="both"/>
              <w:rPr>
                <w:rFonts w:eastAsia="Malgun Gothic"/>
                <w:sz w:val="20"/>
                <w:szCs w:val="20"/>
                <w:lang w:eastAsia="ko-KR"/>
              </w:rPr>
            </w:pPr>
            <w:r>
              <w:rPr>
                <w:rFonts w:eastAsia="Malgun Gothic" w:hint="eastAsia"/>
                <w:sz w:val="20"/>
                <w:szCs w:val="20"/>
                <w:lang w:eastAsia="ko-KR"/>
              </w:rPr>
              <w:t>0.563m</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24AA4311" w14:textId="77777777" w:rsidR="00877CC3" w:rsidRDefault="007239B9">
            <w:pPr>
              <w:spacing w:before="120" w:after="120"/>
              <w:jc w:val="both"/>
              <w:rPr>
                <w:rFonts w:eastAsia="Malgun Gothic"/>
                <w:sz w:val="20"/>
                <w:szCs w:val="20"/>
                <w:lang w:eastAsia="ko-KR"/>
              </w:rPr>
            </w:pPr>
            <w:r>
              <w:rPr>
                <w:rFonts w:eastAsia="Malgun Gothic" w:hint="eastAsia"/>
                <w:sz w:val="20"/>
                <w:szCs w:val="20"/>
                <w:lang w:eastAsia="ko-KR"/>
              </w:rPr>
              <w:t>100.0%</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32DB9634" w14:textId="77777777" w:rsidR="00877CC3" w:rsidRDefault="007239B9">
            <w:pPr>
              <w:spacing w:before="120" w:after="120"/>
              <w:jc w:val="both"/>
              <w:rPr>
                <w:rFonts w:eastAsia="Malgun Gothic"/>
                <w:sz w:val="20"/>
                <w:szCs w:val="20"/>
                <w:lang w:eastAsia="ko-KR"/>
              </w:rPr>
            </w:pPr>
            <w:r>
              <w:rPr>
                <w:rFonts w:eastAsia="Malgun Gothic" w:hint="eastAsia"/>
                <w:sz w:val="20"/>
                <w:szCs w:val="20"/>
                <w:lang w:eastAsia="ko-KR"/>
              </w:rPr>
              <w:t>0.0</w:t>
            </w:r>
            <w:r>
              <w:rPr>
                <w:rFonts w:eastAsia="Malgun Gothic"/>
                <w:sz w:val="20"/>
                <w:szCs w:val="20"/>
                <w:lang w:eastAsia="ko-KR"/>
              </w:rPr>
              <w:t>%</w:t>
            </w:r>
          </w:p>
        </w:tc>
      </w:tr>
    </w:tbl>
    <w:p w14:paraId="7669A5A6" w14:textId="77777777" w:rsidR="00877CC3" w:rsidRDefault="007239B9">
      <w:pPr>
        <w:numPr>
          <w:ilvl w:val="0"/>
          <w:numId w:val="37"/>
        </w:numPr>
        <w:spacing w:before="120" w:after="120"/>
        <w:jc w:val="both"/>
        <w:rPr>
          <w:sz w:val="20"/>
          <w:szCs w:val="20"/>
        </w:rPr>
      </w:pPr>
      <w:r>
        <w:rPr>
          <w:rFonts w:hint="eastAsia"/>
          <w:sz w:val="20"/>
          <w:szCs w:val="20"/>
        </w:rPr>
        <w:t xml:space="preserve">Meeting </w:t>
      </w:r>
      <w:r>
        <w:rPr>
          <w:sz w:val="20"/>
          <w:szCs w:val="20"/>
        </w:rPr>
        <w:t>s</w:t>
      </w:r>
      <w:r>
        <w:rPr>
          <w:rFonts w:hint="eastAsia"/>
          <w:sz w:val="20"/>
          <w:szCs w:val="20"/>
        </w:rPr>
        <w:t xml:space="preserve">ensing </w:t>
      </w:r>
      <w:r>
        <w:rPr>
          <w:sz w:val="20"/>
          <w:szCs w:val="20"/>
        </w:rPr>
        <w:t>c</w:t>
      </w:r>
      <w:r>
        <w:rPr>
          <w:rFonts w:hint="eastAsia"/>
          <w:sz w:val="20"/>
          <w:szCs w:val="20"/>
        </w:rPr>
        <w:t xml:space="preserve">overage </w:t>
      </w:r>
      <w:r>
        <w:rPr>
          <w:sz w:val="20"/>
          <w:szCs w:val="20"/>
        </w:rPr>
        <w:t>r</w:t>
      </w:r>
      <w:r>
        <w:rPr>
          <w:rFonts w:hint="eastAsia"/>
          <w:sz w:val="20"/>
          <w:szCs w:val="20"/>
        </w:rPr>
        <w:t>equirements:</w:t>
      </w:r>
    </w:p>
    <w:p w14:paraId="4E04C3A5" w14:textId="77777777" w:rsidR="00877CC3" w:rsidRDefault="007239B9">
      <w:pPr>
        <w:spacing w:before="120" w:after="120"/>
        <w:ind w:leftChars="200" w:left="440"/>
        <w:jc w:val="both"/>
        <w:rPr>
          <w:rFonts w:eastAsia="Malgun Gothic"/>
          <w:sz w:val="20"/>
          <w:szCs w:val="20"/>
          <w:lang w:eastAsia="ko-KR"/>
        </w:rPr>
      </w:pPr>
      <w:r>
        <w:rPr>
          <w:rFonts w:eastAsia="Malgun Gothic" w:hint="eastAsia"/>
          <w:sz w:val="20"/>
          <w:szCs w:val="20"/>
          <w:lang w:eastAsia="ko-KR"/>
        </w:rPr>
        <w:t>One of the most significant advantages of DFT</w:t>
      </w:r>
      <w:r>
        <w:rPr>
          <w:rFonts w:hint="eastAsia"/>
          <w:sz w:val="20"/>
          <w:szCs w:val="20"/>
        </w:rPr>
        <w:t>-</w:t>
      </w:r>
      <w:r>
        <w:rPr>
          <w:rFonts w:eastAsia="Malgun Gothic" w:hint="eastAsia"/>
          <w:sz w:val="20"/>
          <w:szCs w:val="20"/>
          <w:lang w:eastAsia="ko-KR"/>
        </w:rPr>
        <w:t>based pulse RS is its inherently low PAPR. This lead to better power-efficient. As a lower PAPR reduces the required power amplifier back-off, which can achieve higher output average power. As a result, the system can achieve higher average transmit power, which directly contributes to enhanced sensing range and coverage.</w:t>
      </w:r>
    </w:p>
    <w:p w14:paraId="27D271FA" w14:textId="77777777" w:rsidR="00877CC3" w:rsidRDefault="007239B9">
      <w:pPr>
        <w:numPr>
          <w:ilvl w:val="0"/>
          <w:numId w:val="38"/>
        </w:numPr>
        <w:spacing w:before="120" w:after="120"/>
        <w:jc w:val="both"/>
        <w:rPr>
          <w:sz w:val="20"/>
          <w:szCs w:val="20"/>
        </w:rPr>
      </w:pPr>
      <w:r>
        <w:rPr>
          <w:rFonts w:hint="eastAsia"/>
          <w:sz w:val="20"/>
          <w:szCs w:val="20"/>
        </w:rPr>
        <w:t>Compatibility with communication:</w:t>
      </w:r>
    </w:p>
    <w:p w14:paraId="4F6B3FEA" w14:textId="77777777" w:rsidR="00877CC3" w:rsidRDefault="007239B9">
      <w:pPr>
        <w:spacing w:before="120" w:after="120"/>
        <w:ind w:leftChars="200" w:left="440"/>
        <w:jc w:val="both"/>
        <w:rPr>
          <w:rFonts w:eastAsia="Malgun Gothic"/>
          <w:sz w:val="20"/>
          <w:szCs w:val="20"/>
          <w:lang w:eastAsia="ko-KR"/>
        </w:rPr>
      </w:pPr>
      <w:r>
        <w:rPr>
          <w:rFonts w:eastAsia="Malgun Gothic" w:hint="eastAsia"/>
          <w:sz w:val="20"/>
          <w:szCs w:val="20"/>
          <w:lang w:eastAsia="ko-KR"/>
        </w:rPr>
        <w:t>DFT-based signal generation is already standardized and widely used in 4G LTE and 5G NR uplink transmissions, providing high compatibility with existing communication infrastructure. This enables the CP-OFDM waveform to be used for sensing even without changes to hardware . In addition, the sensing pulse can be reused for RSRP measurements, supporting functions such as beam management, cell selection, etc.</w:t>
      </w:r>
    </w:p>
    <w:p w14:paraId="607FC168" w14:textId="77777777" w:rsidR="00877CC3" w:rsidRDefault="007239B9">
      <w:pPr>
        <w:numPr>
          <w:ilvl w:val="0"/>
          <w:numId w:val="39"/>
        </w:numPr>
        <w:spacing w:before="120" w:after="120"/>
        <w:jc w:val="both"/>
        <w:rPr>
          <w:sz w:val="20"/>
          <w:szCs w:val="20"/>
        </w:rPr>
      </w:pPr>
      <w:r>
        <w:rPr>
          <w:rFonts w:hint="eastAsia"/>
          <w:sz w:val="20"/>
          <w:szCs w:val="20"/>
        </w:rPr>
        <w:t>Simultaneously support multiple sensing modes:</w:t>
      </w:r>
    </w:p>
    <w:p w14:paraId="202BA4F9" w14:textId="77777777" w:rsidR="00877CC3" w:rsidRDefault="007239B9">
      <w:pPr>
        <w:spacing w:before="120" w:after="120"/>
        <w:ind w:leftChars="200" w:left="440"/>
        <w:jc w:val="both"/>
        <w:rPr>
          <w:rFonts w:eastAsia="Malgun Gothic"/>
          <w:sz w:val="20"/>
          <w:szCs w:val="20"/>
          <w:lang w:eastAsia="ko-KR"/>
        </w:rPr>
      </w:pPr>
      <w:r>
        <w:rPr>
          <w:rFonts w:eastAsia="Malgun Gothic" w:hint="eastAsia"/>
          <w:sz w:val="20"/>
          <w:szCs w:val="20"/>
          <w:lang w:eastAsia="ko-KR"/>
        </w:rPr>
        <w:t xml:space="preserve">Thanks to its pulse-like nature and compatibility with communication systems, the DFT-based pulse RS supports simultaneous operation of multiple sensing modes. For example, a BS can transmit a pulse RS for mono-static sensing, meanwhile another BS or a UE can receive the same signal for bi-static sensing. It is noted that the RS overhead issue is very important especially for around 7GHz and FR2-1 due to large number beams. If pulse-like RS used for BS </w:t>
      </w:r>
      <w:r>
        <w:rPr>
          <w:rFonts w:hint="eastAsia"/>
          <w:sz w:val="20"/>
          <w:szCs w:val="20"/>
        </w:rPr>
        <w:t>mono-static</w:t>
      </w:r>
      <w:r>
        <w:rPr>
          <w:rFonts w:eastAsia="Malgun Gothic" w:hint="eastAsia"/>
          <w:sz w:val="20"/>
          <w:szCs w:val="20"/>
          <w:lang w:eastAsia="ko-KR"/>
        </w:rPr>
        <w:t xml:space="preserve"> sensing mode cannot be reused for BS-&gt;UE bi-static sensing mode, the overall sensing RS overhead will be doubled if multiple sensing modes are configured in the system.</w:t>
      </w:r>
    </w:p>
    <w:p w14:paraId="4564B767" w14:textId="7468CC41" w:rsidR="00877CC3" w:rsidRDefault="007239B9">
      <w:pPr>
        <w:pStyle w:val="Proposal"/>
        <w:numPr>
          <w:ilvl w:val="255"/>
          <w:numId w:val="0"/>
        </w:numPr>
        <w:spacing w:before="120" w:after="120"/>
        <w:rPr>
          <w:i/>
          <w:iCs/>
          <w:sz w:val="20"/>
          <w:szCs w:val="20"/>
          <w:lang w:eastAsia="ko-KR"/>
        </w:rPr>
      </w:pPr>
      <w:bookmarkStart w:id="233" w:name="_Toc206086786"/>
      <w:bookmarkStart w:id="234" w:name="_Toc206072608"/>
      <w:bookmarkStart w:id="235" w:name="_Toc206086942"/>
      <w:bookmarkStart w:id="236" w:name="_Toc206087832"/>
      <w:bookmarkStart w:id="237" w:name="_Toc206086319"/>
      <w:bookmarkStart w:id="238" w:name="_Toc206177547"/>
      <w:bookmarkStart w:id="239" w:name="_Toc206086623"/>
      <w:bookmarkStart w:id="240" w:name="_Toc206174126"/>
      <w:r>
        <w:rPr>
          <w:rFonts w:hint="eastAsia"/>
          <w:b/>
          <w:bCs/>
          <w:i/>
          <w:iCs/>
          <w:sz w:val="20"/>
          <w:szCs w:val="20"/>
          <w:lang w:eastAsia="ko-KR"/>
        </w:rPr>
        <w:t xml:space="preserve">Proposal </w:t>
      </w:r>
      <w:r>
        <w:rPr>
          <w:rFonts w:hint="eastAsia"/>
          <w:b/>
          <w:bCs/>
          <w:i/>
          <w:iCs/>
          <w:sz w:val="20"/>
          <w:szCs w:val="20"/>
        </w:rPr>
        <w:t>12</w:t>
      </w:r>
      <w:r>
        <w:rPr>
          <w:rFonts w:hint="eastAsia"/>
          <w:b/>
          <w:bCs/>
          <w:i/>
          <w:iCs/>
          <w:sz w:val="20"/>
          <w:szCs w:val="20"/>
          <w:lang w:eastAsia="ko-KR"/>
        </w:rPr>
        <w:t>:</w:t>
      </w:r>
      <w:r>
        <w:rPr>
          <w:rFonts w:hint="eastAsia"/>
          <w:i/>
          <w:iCs/>
          <w:sz w:val="20"/>
          <w:szCs w:val="20"/>
          <w:lang w:eastAsia="ko-KR"/>
        </w:rPr>
        <w:t xml:space="preserve"> </w:t>
      </w:r>
      <w:bookmarkEnd w:id="233"/>
      <w:bookmarkEnd w:id="234"/>
      <w:bookmarkEnd w:id="235"/>
      <w:bookmarkEnd w:id="236"/>
      <w:bookmarkEnd w:id="237"/>
      <w:bookmarkEnd w:id="238"/>
      <w:bookmarkEnd w:id="239"/>
      <w:bookmarkEnd w:id="240"/>
      <w:r>
        <w:rPr>
          <w:rFonts w:hint="eastAsia"/>
          <w:i/>
          <w:iCs/>
          <w:sz w:val="20"/>
          <w:szCs w:val="20"/>
          <w:lang w:eastAsia="ko-KR"/>
        </w:rPr>
        <w:t xml:space="preserve">Study pulse RS design using OFDM-based waveform for large sensing coverage. </w:t>
      </w:r>
    </w:p>
    <w:p w14:paraId="43DCC72E" w14:textId="77777777" w:rsidR="00877CC3" w:rsidRDefault="007239B9">
      <w:pPr>
        <w:pStyle w:val="Proposal"/>
        <w:numPr>
          <w:ilvl w:val="0"/>
          <w:numId w:val="29"/>
        </w:numPr>
        <w:spacing w:before="120" w:after="120"/>
        <w:jc w:val="both"/>
        <w:rPr>
          <w:i/>
          <w:iCs/>
          <w:sz w:val="20"/>
          <w:szCs w:val="20"/>
          <w:lang w:eastAsia="ko-KR"/>
        </w:rPr>
      </w:pPr>
      <w:r>
        <w:rPr>
          <w:rFonts w:hint="eastAsia"/>
          <w:i/>
          <w:iCs/>
          <w:sz w:val="20"/>
          <w:szCs w:val="20"/>
          <w:lang w:eastAsia="ko-KR"/>
        </w:rPr>
        <w:t>The pulse is applicable for both mono</w:t>
      </w:r>
      <w:r>
        <w:rPr>
          <w:rFonts w:hint="eastAsia"/>
          <w:i/>
          <w:iCs/>
          <w:sz w:val="20"/>
          <w:szCs w:val="20"/>
        </w:rPr>
        <w:t>-</w:t>
      </w:r>
      <w:r>
        <w:rPr>
          <w:rFonts w:hint="eastAsia"/>
          <w:i/>
          <w:iCs/>
          <w:sz w:val="20"/>
          <w:szCs w:val="20"/>
          <w:lang w:eastAsia="ko-KR"/>
        </w:rPr>
        <w:t>static and bi</w:t>
      </w:r>
      <w:r>
        <w:rPr>
          <w:rFonts w:hint="eastAsia"/>
          <w:i/>
          <w:iCs/>
          <w:sz w:val="20"/>
          <w:szCs w:val="20"/>
        </w:rPr>
        <w:t>-</w:t>
      </w:r>
      <w:r>
        <w:rPr>
          <w:rFonts w:hint="eastAsia"/>
          <w:i/>
          <w:iCs/>
          <w:sz w:val="20"/>
          <w:szCs w:val="20"/>
          <w:lang w:eastAsia="ko-KR"/>
        </w:rPr>
        <w:t>static sensing</w:t>
      </w:r>
      <w:r>
        <w:rPr>
          <w:i/>
          <w:iCs/>
          <w:sz w:val="20"/>
          <w:szCs w:val="20"/>
          <w:lang w:eastAsia="ko-KR"/>
        </w:rPr>
        <w:t>.</w:t>
      </w:r>
    </w:p>
    <w:p w14:paraId="07D2049C" w14:textId="77777777" w:rsidR="00877CC3" w:rsidRDefault="007239B9">
      <w:pPr>
        <w:pStyle w:val="Proposal"/>
        <w:numPr>
          <w:ilvl w:val="0"/>
          <w:numId w:val="29"/>
        </w:numPr>
        <w:spacing w:before="120" w:after="120"/>
        <w:jc w:val="both"/>
        <w:rPr>
          <w:i/>
          <w:iCs/>
          <w:sz w:val="20"/>
          <w:szCs w:val="20"/>
          <w:lang w:eastAsia="ko-KR"/>
        </w:rPr>
      </w:pPr>
      <w:r>
        <w:rPr>
          <w:rFonts w:hint="eastAsia"/>
          <w:i/>
          <w:iCs/>
          <w:sz w:val="20"/>
          <w:szCs w:val="20"/>
          <w:lang w:eastAsia="ko-KR"/>
        </w:rPr>
        <w:t>Study the application for communication, e.g., RSRP measurement, time/frequency tracking</w:t>
      </w:r>
      <w:r>
        <w:rPr>
          <w:i/>
          <w:iCs/>
          <w:sz w:val="20"/>
          <w:szCs w:val="20"/>
          <w:lang w:eastAsia="ko-KR"/>
        </w:rPr>
        <w:t>.</w:t>
      </w:r>
    </w:p>
    <w:p w14:paraId="1F07806F" w14:textId="77777777" w:rsidR="00877CC3" w:rsidRDefault="007239B9">
      <w:pPr>
        <w:pStyle w:val="1"/>
        <w:numPr>
          <w:ilvl w:val="0"/>
          <w:numId w:val="15"/>
        </w:numPr>
        <w:spacing w:after="120"/>
      </w:pPr>
      <w:r>
        <w:t>Conclusion</w:t>
      </w:r>
    </w:p>
    <w:p w14:paraId="7DD6D8CB" w14:textId="77777777" w:rsidR="00877CC3" w:rsidRDefault="007239B9">
      <w:pPr>
        <w:overflowPunct w:val="0"/>
        <w:autoSpaceDE w:val="0"/>
        <w:autoSpaceDN w:val="0"/>
        <w:adjustRightInd w:val="0"/>
        <w:spacing w:before="120" w:after="160" w:line="276" w:lineRule="auto"/>
        <w:jc w:val="both"/>
        <w:textAlignment w:val="baseline"/>
        <w:rPr>
          <w:sz w:val="20"/>
          <w:szCs w:val="20"/>
        </w:rPr>
      </w:pPr>
      <w:r>
        <w:rPr>
          <w:sz w:val="20"/>
          <w:szCs w:val="20"/>
        </w:rPr>
        <w:t xml:space="preserve">In this contribution, </w:t>
      </w:r>
      <w:r>
        <w:rPr>
          <w:rFonts w:hint="eastAsia"/>
          <w:sz w:val="20"/>
          <w:szCs w:val="20"/>
        </w:rPr>
        <w:t>the</w:t>
      </w:r>
      <w:r>
        <w:rPr>
          <w:sz w:val="20"/>
          <w:szCs w:val="20"/>
        </w:rPr>
        <w:t xml:space="preserve"> views of </w:t>
      </w:r>
      <w:r>
        <w:rPr>
          <w:rFonts w:hint="eastAsia"/>
          <w:sz w:val="20"/>
          <w:szCs w:val="20"/>
        </w:rPr>
        <w:t>waveform enhancement</w:t>
      </w:r>
      <w:r>
        <w:rPr>
          <w:sz w:val="20"/>
          <w:szCs w:val="20"/>
        </w:rPr>
        <w:t xml:space="preserve"> are elaborated with following observations and proposals:</w:t>
      </w:r>
    </w:p>
    <w:p w14:paraId="3647E5F9" w14:textId="77777777" w:rsidR="00877CC3" w:rsidRDefault="007239B9">
      <w:pPr>
        <w:numPr>
          <w:ilvl w:val="255"/>
          <w:numId w:val="0"/>
        </w:numPr>
        <w:spacing w:before="120" w:after="120"/>
        <w:jc w:val="both"/>
        <w:rPr>
          <w:i/>
          <w:iCs/>
          <w:sz w:val="20"/>
          <w:szCs w:val="20"/>
        </w:rPr>
      </w:pPr>
      <w:r>
        <w:rPr>
          <w:rFonts w:hint="eastAsia"/>
          <w:b/>
          <w:bCs/>
          <w:i/>
          <w:iCs/>
          <w:sz w:val="20"/>
          <w:szCs w:val="20"/>
        </w:rPr>
        <w:t xml:space="preserve">Observation 1: </w:t>
      </w:r>
      <w:r>
        <w:rPr>
          <w:i/>
          <w:iCs/>
          <w:sz w:val="20"/>
          <w:szCs w:val="20"/>
        </w:rPr>
        <w:t xml:space="preserve">TR-based OFDM achieves consistent </w:t>
      </w:r>
      <w:r>
        <w:rPr>
          <w:rFonts w:hint="eastAsia"/>
          <w:i/>
          <w:iCs/>
          <w:sz w:val="20"/>
          <w:szCs w:val="20"/>
        </w:rPr>
        <w:t>Tx power gain</w:t>
      </w:r>
      <w:r>
        <w:rPr>
          <w:i/>
          <w:iCs/>
          <w:sz w:val="20"/>
          <w:szCs w:val="20"/>
        </w:rPr>
        <w:t xml:space="preserve"> of approximately 2 dB across QPSK, </w:t>
      </w:r>
      <w:r>
        <w:rPr>
          <w:rFonts w:hint="eastAsia"/>
          <w:i/>
          <w:iCs/>
          <w:sz w:val="20"/>
          <w:szCs w:val="20"/>
        </w:rPr>
        <w:t xml:space="preserve">and </w:t>
      </w:r>
      <w:r>
        <w:rPr>
          <w:i/>
          <w:iCs/>
          <w:sz w:val="20"/>
          <w:szCs w:val="20"/>
        </w:rPr>
        <w:t>64QAM modulations, demonstrating its robustness and modulation-agnostic effectiveness.</w:t>
      </w:r>
    </w:p>
    <w:p w14:paraId="7F4E4F9B" w14:textId="77777777" w:rsidR="00877CC3" w:rsidRDefault="007239B9">
      <w:pPr>
        <w:numPr>
          <w:ilvl w:val="255"/>
          <w:numId w:val="0"/>
        </w:numPr>
        <w:spacing w:before="120" w:after="120"/>
        <w:jc w:val="both"/>
        <w:rPr>
          <w:i/>
          <w:iCs/>
          <w:sz w:val="20"/>
          <w:szCs w:val="20"/>
        </w:rPr>
      </w:pPr>
      <w:r>
        <w:rPr>
          <w:rFonts w:hint="eastAsia"/>
          <w:b/>
          <w:bCs/>
          <w:i/>
          <w:iCs/>
          <w:sz w:val="20"/>
          <w:szCs w:val="20"/>
        </w:rPr>
        <w:t>Observation 2:</w:t>
      </w:r>
      <w:r>
        <w:rPr>
          <w:rFonts w:hint="eastAsia"/>
          <w:i/>
          <w:iCs/>
          <w:sz w:val="20"/>
          <w:szCs w:val="20"/>
        </w:rPr>
        <w:t xml:space="preserve"> TR-based OFDM achieves consistent Tx power gain of approximately 2 dB across different bandwidth, demonstrating its robustness and bandwidth-agnostic effectiveness.</w:t>
      </w:r>
    </w:p>
    <w:p w14:paraId="7A50D874" w14:textId="77777777" w:rsidR="00877CC3" w:rsidRDefault="007239B9">
      <w:pPr>
        <w:numPr>
          <w:ilvl w:val="255"/>
          <w:numId w:val="0"/>
        </w:numPr>
        <w:spacing w:before="120" w:after="120"/>
        <w:jc w:val="both"/>
        <w:rPr>
          <w:i/>
          <w:iCs/>
          <w:sz w:val="20"/>
          <w:szCs w:val="20"/>
        </w:rPr>
      </w:pPr>
      <w:r>
        <w:rPr>
          <w:rFonts w:hint="eastAsia"/>
          <w:b/>
          <w:bCs/>
          <w:i/>
          <w:iCs/>
          <w:sz w:val="20"/>
          <w:szCs w:val="20"/>
        </w:rPr>
        <w:t>Observation 3</w:t>
      </w:r>
      <w:r>
        <w:rPr>
          <w:rFonts w:hint="eastAsia"/>
          <w:i/>
          <w:iCs/>
          <w:sz w:val="20"/>
          <w:szCs w:val="20"/>
        </w:rPr>
        <w:t>: TR-based DFT-s-OFDM achieves Tx power gain of approximately 2 dB for QPSK modulations, demonstrating its robustness effectiveness.</w:t>
      </w:r>
    </w:p>
    <w:p w14:paraId="0A8CD0C1" w14:textId="77777777" w:rsidR="00877CC3" w:rsidRDefault="007239B9">
      <w:pPr>
        <w:numPr>
          <w:ilvl w:val="255"/>
          <w:numId w:val="0"/>
        </w:numPr>
        <w:spacing w:before="120" w:after="120"/>
        <w:jc w:val="both"/>
        <w:rPr>
          <w:i/>
          <w:iCs/>
          <w:sz w:val="20"/>
          <w:szCs w:val="20"/>
        </w:rPr>
      </w:pPr>
      <w:r>
        <w:rPr>
          <w:rFonts w:hint="eastAsia"/>
          <w:b/>
          <w:bCs/>
          <w:i/>
          <w:iCs/>
          <w:sz w:val="20"/>
          <w:szCs w:val="20"/>
        </w:rPr>
        <w:t xml:space="preserve">Observation 4: </w:t>
      </w:r>
      <w:r>
        <w:rPr>
          <w:i/>
          <w:iCs/>
          <w:sz w:val="20"/>
          <w:szCs w:val="20"/>
        </w:rPr>
        <w:t xml:space="preserve">With a properly chosen number of reserved tones, TR achieves effective </w:t>
      </w:r>
      <w:r>
        <w:rPr>
          <w:rFonts w:hint="eastAsia"/>
          <w:i/>
          <w:iCs/>
          <w:sz w:val="20"/>
          <w:szCs w:val="20"/>
        </w:rPr>
        <w:t>Tx power gain</w:t>
      </w:r>
      <w:r>
        <w:rPr>
          <w:i/>
          <w:iCs/>
          <w:sz w:val="20"/>
          <w:szCs w:val="20"/>
        </w:rPr>
        <w:t xml:space="preserve"> while preserving spectral efficiency</w:t>
      </w:r>
      <w:r>
        <w:rPr>
          <w:rFonts w:hint="eastAsia"/>
          <w:i/>
          <w:iCs/>
          <w:sz w:val="20"/>
          <w:szCs w:val="20"/>
        </w:rPr>
        <w:t xml:space="preserve"> for both CP-OFDM and DFT-s-OFDM</w:t>
      </w:r>
      <w:r>
        <w:rPr>
          <w:i/>
          <w:iCs/>
          <w:sz w:val="20"/>
          <w:szCs w:val="20"/>
        </w:rPr>
        <w:t>.</w:t>
      </w:r>
    </w:p>
    <w:p w14:paraId="57314445" w14:textId="77777777" w:rsidR="00877CC3" w:rsidRDefault="007239B9">
      <w:pPr>
        <w:numPr>
          <w:ilvl w:val="255"/>
          <w:numId w:val="0"/>
        </w:numPr>
        <w:spacing w:before="120" w:after="120"/>
        <w:jc w:val="both"/>
        <w:rPr>
          <w:i/>
          <w:iCs/>
          <w:sz w:val="20"/>
          <w:szCs w:val="20"/>
        </w:rPr>
      </w:pPr>
      <w:r>
        <w:rPr>
          <w:rFonts w:hint="eastAsia"/>
          <w:b/>
          <w:bCs/>
          <w:i/>
          <w:iCs/>
          <w:sz w:val="20"/>
          <w:szCs w:val="20"/>
        </w:rPr>
        <w:t xml:space="preserve">Observation 5: </w:t>
      </w:r>
      <w:r>
        <w:rPr>
          <w:rFonts w:hint="eastAsia"/>
          <w:i/>
          <w:iCs/>
          <w:sz w:val="20"/>
          <w:szCs w:val="20"/>
        </w:rPr>
        <w:t>The impacts of reserved tone has negligible effect on BLER performance across all modulation coding schemes under different bandwidths for CP-OFDM when the number of reserved tones is properly chosen.</w:t>
      </w:r>
    </w:p>
    <w:p w14:paraId="1814E1D6" w14:textId="77777777" w:rsidR="00877CC3" w:rsidRDefault="007239B9">
      <w:pPr>
        <w:numPr>
          <w:ilvl w:val="255"/>
          <w:numId w:val="0"/>
        </w:numPr>
        <w:spacing w:before="120" w:after="120"/>
        <w:jc w:val="both"/>
        <w:rPr>
          <w:b/>
          <w:bCs/>
          <w:i/>
          <w:iCs/>
          <w:sz w:val="20"/>
          <w:szCs w:val="20"/>
        </w:rPr>
      </w:pPr>
      <w:r>
        <w:rPr>
          <w:rFonts w:hint="eastAsia"/>
          <w:b/>
          <w:bCs/>
          <w:i/>
          <w:iCs/>
          <w:sz w:val="20"/>
          <w:szCs w:val="20"/>
        </w:rPr>
        <w:t xml:space="preserve">Observation 6: </w:t>
      </w:r>
      <w:r>
        <w:rPr>
          <w:rFonts w:hint="eastAsia"/>
          <w:i/>
          <w:iCs/>
          <w:sz w:val="20"/>
          <w:szCs w:val="20"/>
        </w:rPr>
        <w:t>The impacts of reserved tone has negligible effect on BLER performance for DFT-s-CP-OFDM when the number of reserved tones is properly chosen.</w:t>
      </w:r>
    </w:p>
    <w:p w14:paraId="74288F41" w14:textId="77777777" w:rsidR="00877CC3" w:rsidRDefault="007239B9">
      <w:pPr>
        <w:numPr>
          <w:ilvl w:val="255"/>
          <w:numId w:val="0"/>
        </w:numPr>
        <w:spacing w:before="120" w:after="120"/>
        <w:jc w:val="both"/>
        <w:rPr>
          <w:i/>
          <w:iCs/>
          <w:sz w:val="20"/>
          <w:szCs w:val="20"/>
        </w:rPr>
      </w:pPr>
      <w:r>
        <w:rPr>
          <w:rFonts w:hint="eastAsia"/>
          <w:b/>
          <w:bCs/>
          <w:i/>
          <w:iCs/>
          <w:sz w:val="20"/>
          <w:szCs w:val="20"/>
        </w:rPr>
        <w:t>Observation 7:</w:t>
      </w:r>
      <w:r>
        <w:rPr>
          <w:rFonts w:hint="eastAsia"/>
          <w:i/>
          <w:iCs/>
          <w:sz w:val="20"/>
          <w:szCs w:val="20"/>
        </w:rPr>
        <w:t xml:space="preserve"> A proper </w:t>
      </w:r>
      <w:r>
        <w:rPr>
          <w:i/>
          <w:iCs/>
          <w:sz w:val="20"/>
          <w:szCs w:val="20"/>
        </w:rPr>
        <w:t xml:space="preserve">configuration of number of reserved tones </w:t>
      </w:r>
      <w:r>
        <w:rPr>
          <w:rFonts w:hint="eastAsia"/>
          <w:i/>
          <w:iCs/>
          <w:sz w:val="20"/>
          <w:szCs w:val="20"/>
        </w:rPr>
        <w:t xml:space="preserve"> can achie</w:t>
      </w:r>
      <w:r>
        <w:rPr>
          <w:i/>
          <w:iCs/>
          <w:sz w:val="20"/>
          <w:szCs w:val="20"/>
        </w:rPr>
        <w:t>ve</w:t>
      </w:r>
      <w:r>
        <w:rPr>
          <w:rFonts w:hint="eastAsia"/>
          <w:i/>
          <w:iCs/>
          <w:sz w:val="20"/>
          <w:szCs w:val="20"/>
        </w:rPr>
        <w:t xml:space="preserve"> the trade-off between Tx power gain and demodulation performance.</w:t>
      </w:r>
    </w:p>
    <w:p w14:paraId="530C9983" w14:textId="77777777" w:rsidR="00877CC3" w:rsidRDefault="007239B9">
      <w:pPr>
        <w:numPr>
          <w:ilvl w:val="255"/>
          <w:numId w:val="0"/>
        </w:numPr>
        <w:spacing w:before="120" w:after="120"/>
        <w:jc w:val="both"/>
        <w:rPr>
          <w:i/>
          <w:iCs/>
          <w:sz w:val="20"/>
          <w:szCs w:val="20"/>
        </w:rPr>
      </w:pPr>
      <w:r>
        <w:rPr>
          <w:rFonts w:hint="eastAsia"/>
          <w:b/>
          <w:bCs/>
          <w:i/>
          <w:iCs/>
          <w:sz w:val="20"/>
          <w:szCs w:val="20"/>
        </w:rPr>
        <w:t>Observation 8:</w:t>
      </w:r>
      <w:r>
        <w:rPr>
          <w:rFonts w:hint="eastAsia"/>
          <w:i/>
          <w:iCs/>
          <w:sz w:val="20"/>
          <w:szCs w:val="20"/>
        </w:rPr>
        <w:t xml:space="preserve"> SLM with </w:t>
      </w:r>
      <w:r>
        <w:rPr>
          <w:i/>
          <w:iCs/>
          <w:sz w:val="20"/>
          <w:szCs w:val="20"/>
        </w:rPr>
        <w:t xml:space="preserve">different configurations have demonstrated </w:t>
      </w:r>
      <w:r>
        <w:rPr>
          <w:rFonts w:hint="eastAsia"/>
          <w:i/>
          <w:iCs/>
          <w:sz w:val="20"/>
          <w:szCs w:val="20"/>
        </w:rPr>
        <w:t xml:space="preserve">noticeable Tx power gain </w:t>
      </w:r>
      <w:r>
        <w:rPr>
          <w:i/>
          <w:iCs/>
          <w:sz w:val="20"/>
          <w:szCs w:val="20"/>
        </w:rPr>
        <w:t xml:space="preserve">, e.g., </w:t>
      </w:r>
      <w:r>
        <w:rPr>
          <w:rFonts w:hint="eastAsia"/>
          <w:i/>
          <w:iCs/>
          <w:sz w:val="20"/>
          <w:szCs w:val="20"/>
        </w:rPr>
        <w:t xml:space="preserve">around 1.4dB ~2.7dB, across all modulation orders (QPSK, 64QAM), </w:t>
      </w:r>
      <w:r>
        <w:rPr>
          <w:i/>
          <w:iCs/>
          <w:sz w:val="20"/>
          <w:szCs w:val="20"/>
        </w:rPr>
        <w:t xml:space="preserve">which </w:t>
      </w:r>
      <w:r>
        <w:rPr>
          <w:rFonts w:hint="eastAsia"/>
          <w:i/>
          <w:iCs/>
          <w:sz w:val="20"/>
          <w:szCs w:val="20"/>
        </w:rPr>
        <w:t>indica</w:t>
      </w:r>
      <w:r>
        <w:rPr>
          <w:i/>
          <w:iCs/>
          <w:sz w:val="20"/>
          <w:szCs w:val="20"/>
        </w:rPr>
        <w:t>tes</w:t>
      </w:r>
      <w:r>
        <w:rPr>
          <w:rFonts w:hint="eastAsia"/>
          <w:i/>
          <w:iCs/>
          <w:sz w:val="20"/>
          <w:szCs w:val="20"/>
        </w:rPr>
        <w:t xml:space="preserve"> that the SLM scheme is robust and modulation-agnostic.</w:t>
      </w:r>
    </w:p>
    <w:p w14:paraId="256A1BD2" w14:textId="77777777" w:rsidR="00877CC3" w:rsidRDefault="007239B9">
      <w:pPr>
        <w:numPr>
          <w:ilvl w:val="255"/>
          <w:numId w:val="0"/>
        </w:numPr>
        <w:spacing w:before="120" w:after="120"/>
        <w:jc w:val="both"/>
        <w:rPr>
          <w:i/>
          <w:iCs/>
          <w:sz w:val="20"/>
          <w:szCs w:val="20"/>
        </w:rPr>
      </w:pPr>
      <w:r>
        <w:rPr>
          <w:rFonts w:hint="eastAsia"/>
          <w:b/>
          <w:bCs/>
          <w:i/>
          <w:iCs/>
          <w:sz w:val="20"/>
          <w:szCs w:val="20"/>
        </w:rPr>
        <w:t>Observation 9:</w:t>
      </w:r>
      <w:r>
        <w:rPr>
          <w:rFonts w:hint="eastAsia"/>
          <w:i/>
          <w:iCs/>
          <w:sz w:val="20"/>
          <w:szCs w:val="20"/>
        </w:rPr>
        <w:t xml:space="preserve"> SLM with different configurations have demonstrated noticeable Tx power gain, e.g., around 1.2dB ~2.7dB, across all bandwidths (11RB, 24RB), which indicates that the SLM scheme is robust and bandwidth-agnostic.</w:t>
      </w:r>
    </w:p>
    <w:p w14:paraId="72BA09F9" w14:textId="77777777" w:rsidR="00877CC3" w:rsidRDefault="007239B9">
      <w:pPr>
        <w:numPr>
          <w:ilvl w:val="255"/>
          <w:numId w:val="0"/>
        </w:numPr>
        <w:spacing w:before="120" w:after="120"/>
        <w:jc w:val="both"/>
        <w:rPr>
          <w:b/>
          <w:bCs/>
          <w:i/>
          <w:iCs/>
          <w:sz w:val="20"/>
          <w:szCs w:val="20"/>
        </w:rPr>
      </w:pPr>
      <w:r>
        <w:rPr>
          <w:rFonts w:hint="eastAsia"/>
          <w:b/>
          <w:bCs/>
          <w:i/>
          <w:iCs/>
          <w:sz w:val="20"/>
          <w:szCs w:val="20"/>
        </w:rPr>
        <w:lastRenderedPageBreak/>
        <w:t xml:space="preserve">Observation 10: </w:t>
      </w:r>
      <w:r>
        <w:rPr>
          <w:rFonts w:hint="eastAsia"/>
          <w:i/>
          <w:iCs/>
          <w:sz w:val="20"/>
          <w:szCs w:val="20"/>
        </w:rPr>
        <w:t>SLM scheme has no effect on BLER performance across all modulation coding schemes under different bandwidths.</w:t>
      </w:r>
    </w:p>
    <w:p w14:paraId="661D889F" w14:textId="77777777" w:rsidR="00877CC3" w:rsidRDefault="007239B9">
      <w:pPr>
        <w:numPr>
          <w:ilvl w:val="255"/>
          <w:numId w:val="0"/>
        </w:numPr>
        <w:spacing w:before="120" w:after="120"/>
        <w:jc w:val="both"/>
        <w:rPr>
          <w:i/>
          <w:iCs/>
          <w:sz w:val="20"/>
          <w:szCs w:val="20"/>
        </w:rPr>
      </w:pPr>
      <w:r>
        <w:rPr>
          <w:rFonts w:hint="eastAsia"/>
          <w:b/>
          <w:bCs/>
          <w:i/>
          <w:iCs/>
          <w:sz w:val="20"/>
          <w:szCs w:val="20"/>
        </w:rPr>
        <w:t xml:space="preserve">Observation 11: </w:t>
      </w:r>
      <w:r>
        <w:rPr>
          <w:rFonts w:hint="eastAsia"/>
          <w:i/>
          <w:iCs/>
          <w:sz w:val="20"/>
          <w:szCs w:val="20"/>
        </w:rPr>
        <w:t xml:space="preserve">A properly </w:t>
      </w:r>
      <w:r>
        <w:rPr>
          <w:i/>
          <w:iCs/>
          <w:sz w:val="20"/>
          <w:szCs w:val="20"/>
        </w:rPr>
        <w:t>configuration of</w:t>
      </w:r>
      <w:r>
        <w:rPr>
          <w:rFonts w:hint="eastAsia"/>
          <w:i/>
          <w:iCs/>
          <w:sz w:val="20"/>
          <w:szCs w:val="20"/>
        </w:rPr>
        <w:t xml:space="preserve"> SLM scheme can </w:t>
      </w:r>
      <w:r>
        <w:rPr>
          <w:i/>
          <w:iCs/>
          <w:sz w:val="20"/>
          <w:szCs w:val="20"/>
        </w:rPr>
        <w:t xml:space="preserve">achieve the </w:t>
      </w:r>
      <w:r>
        <w:rPr>
          <w:rFonts w:hint="eastAsia"/>
          <w:i/>
          <w:iCs/>
          <w:sz w:val="20"/>
          <w:szCs w:val="20"/>
        </w:rPr>
        <w:t xml:space="preserve">trade-off </w:t>
      </w:r>
      <w:r>
        <w:rPr>
          <w:i/>
          <w:iCs/>
          <w:sz w:val="20"/>
          <w:szCs w:val="20"/>
        </w:rPr>
        <w:t>among</w:t>
      </w:r>
      <w:r>
        <w:rPr>
          <w:rFonts w:hint="eastAsia"/>
          <w:i/>
          <w:iCs/>
          <w:sz w:val="20"/>
          <w:szCs w:val="20"/>
        </w:rPr>
        <w:t xml:space="preserve"> Tx power gain,BLER performance and computational complexity.</w:t>
      </w:r>
    </w:p>
    <w:p w14:paraId="160F1CA6" w14:textId="2BA3069E" w:rsidR="00877CC3" w:rsidRDefault="007239B9">
      <w:pPr>
        <w:numPr>
          <w:ilvl w:val="255"/>
          <w:numId w:val="0"/>
        </w:numPr>
        <w:spacing w:before="120" w:after="120"/>
        <w:jc w:val="both"/>
        <w:rPr>
          <w:i/>
          <w:iCs/>
          <w:sz w:val="20"/>
          <w:szCs w:val="20"/>
        </w:rPr>
      </w:pPr>
      <w:r>
        <w:rPr>
          <w:rFonts w:hint="eastAsia"/>
          <w:b/>
          <w:bCs/>
          <w:i/>
          <w:iCs/>
          <w:sz w:val="20"/>
          <w:szCs w:val="20"/>
        </w:rPr>
        <w:t>Observation 12</w:t>
      </w:r>
      <w:r>
        <w:rPr>
          <w:rFonts w:hint="eastAsia"/>
          <w:i/>
          <w:iCs/>
          <w:sz w:val="20"/>
          <w:szCs w:val="20"/>
        </w:rPr>
        <w:t xml:space="preserve">: For pi/2-BPSK, FDSS </w:t>
      </w:r>
      <w:r>
        <w:rPr>
          <w:i/>
          <w:iCs/>
          <w:sz w:val="20"/>
          <w:szCs w:val="20"/>
        </w:rPr>
        <w:t>w/o SE</w:t>
      </w:r>
      <w:r>
        <w:rPr>
          <w:rFonts w:hint="eastAsia"/>
          <w:i/>
          <w:iCs/>
          <w:sz w:val="20"/>
          <w:szCs w:val="20"/>
        </w:rPr>
        <w:t xml:space="preserve"> can achieve 3.9dB Tx power gain</w:t>
      </w:r>
      <w:r>
        <w:rPr>
          <w:i/>
          <w:iCs/>
          <w:sz w:val="20"/>
          <w:szCs w:val="20"/>
        </w:rPr>
        <w:t>.</w:t>
      </w:r>
    </w:p>
    <w:p w14:paraId="5CCABA76" w14:textId="77777777" w:rsidR="00877CC3" w:rsidRDefault="007239B9">
      <w:pPr>
        <w:numPr>
          <w:ilvl w:val="255"/>
          <w:numId w:val="0"/>
        </w:numPr>
        <w:spacing w:before="120" w:after="120"/>
        <w:jc w:val="both"/>
        <w:rPr>
          <w:i/>
          <w:iCs/>
          <w:sz w:val="20"/>
          <w:szCs w:val="20"/>
        </w:rPr>
      </w:pPr>
      <w:r>
        <w:rPr>
          <w:rFonts w:hint="eastAsia"/>
          <w:b/>
          <w:bCs/>
          <w:i/>
          <w:iCs/>
          <w:sz w:val="20"/>
          <w:szCs w:val="20"/>
        </w:rPr>
        <w:t>Observation 13</w:t>
      </w:r>
      <w:r>
        <w:rPr>
          <w:rFonts w:hint="eastAsia"/>
          <w:i/>
          <w:iCs/>
          <w:sz w:val="20"/>
          <w:szCs w:val="20"/>
        </w:rPr>
        <w:t xml:space="preserve">: For QPSK, FDSS </w:t>
      </w:r>
      <w:r>
        <w:rPr>
          <w:i/>
          <w:iCs/>
          <w:sz w:val="20"/>
          <w:szCs w:val="20"/>
        </w:rPr>
        <w:t>w/o</w:t>
      </w:r>
      <w:r>
        <w:rPr>
          <w:rFonts w:hint="eastAsia"/>
          <w:i/>
          <w:iCs/>
          <w:sz w:val="20"/>
          <w:szCs w:val="20"/>
        </w:rPr>
        <w:t xml:space="preserve"> </w:t>
      </w:r>
      <w:r>
        <w:rPr>
          <w:i/>
          <w:iCs/>
          <w:sz w:val="20"/>
          <w:szCs w:val="20"/>
        </w:rPr>
        <w:t xml:space="preserve">SE </w:t>
      </w:r>
      <w:r>
        <w:rPr>
          <w:rFonts w:hint="eastAsia"/>
          <w:i/>
          <w:iCs/>
          <w:sz w:val="20"/>
          <w:szCs w:val="20"/>
        </w:rPr>
        <w:t xml:space="preserve">can achieve 2dB Tx power gain, and on top of this, FDSS with </w:t>
      </w:r>
      <w:r>
        <w:rPr>
          <w:i/>
          <w:iCs/>
          <w:sz w:val="20"/>
          <w:szCs w:val="20"/>
        </w:rPr>
        <w:t>symmetric SE (i.e., solution-1)</w:t>
      </w:r>
      <w:r>
        <w:rPr>
          <w:rFonts w:hint="eastAsia"/>
          <w:i/>
          <w:iCs/>
          <w:sz w:val="20"/>
          <w:szCs w:val="20"/>
        </w:rPr>
        <w:t xml:space="preserve"> can provide additional Tx power gain gain, and the performance gain can be further increased as the extension ratio increases.</w:t>
      </w:r>
    </w:p>
    <w:p w14:paraId="68601682" w14:textId="77777777" w:rsidR="00877CC3" w:rsidRDefault="007239B9">
      <w:pPr>
        <w:spacing w:before="120" w:after="120"/>
        <w:jc w:val="both"/>
        <w:rPr>
          <w:sz w:val="20"/>
          <w:szCs w:val="20"/>
        </w:rPr>
      </w:pPr>
      <w:r>
        <w:rPr>
          <w:rFonts w:hint="eastAsia"/>
          <w:b/>
          <w:bCs/>
          <w:i/>
          <w:iCs/>
          <w:sz w:val="20"/>
          <w:szCs w:val="20"/>
        </w:rPr>
        <w:t>Observation 14</w:t>
      </w:r>
      <w:r>
        <w:rPr>
          <w:rFonts w:hint="eastAsia"/>
          <w:i/>
          <w:iCs/>
          <w:sz w:val="20"/>
          <w:szCs w:val="20"/>
        </w:rPr>
        <w:t xml:space="preserve"> :</w:t>
      </w:r>
      <w:r>
        <w:rPr>
          <w:i/>
          <w:iCs/>
          <w:sz w:val="20"/>
          <w:szCs w:val="20"/>
        </w:rPr>
        <w:t xml:space="preserve">The impacts of </w:t>
      </w:r>
      <w:r>
        <w:rPr>
          <w:rFonts w:hint="eastAsia"/>
          <w:i/>
          <w:iCs/>
          <w:sz w:val="20"/>
          <w:szCs w:val="20"/>
        </w:rPr>
        <w:t xml:space="preserve"> FDSS w/ and w/o SE </w:t>
      </w:r>
      <w:r>
        <w:rPr>
          <w:i/>
          <w:iCs/>
          <w:sz w:val="20"/>
          <w:szCs w:val="20"/>
        </w:rPr>
        <w:t xml:space="preserve">on BLER performance </w:t>
      </w:r>
      <w:r>
        <w:rPr>
          <w:rFonts w:hint="eastAsia"/>
          <w:i/>
          <w:iCs/>
          <w:sz w:val="20"/>
          <w:szCs w:val="20"/>
        </w:rPr>
        <w:t xml:space="preserve">is slightly decreased compared with the case without FDSS </w:t>
      </w:r>
      <w:r>
        <w:rPr>
          <w:i/>
          <w:iCs/>
          <w:sz w:val="20"/>
          <w:szCs w:val="20"/>
        </w:rPr>
        <w:t xml:space="preserve">across all </w:t>
      </w:r>
      <w:r>
        <w:rPr>
          <w:rFonts w:hint="eastAsia"/>
          <w:i/>
          <w:iCs/>
          <w:sz w:val="20"/>
          <w:szCs w:val="20"/>
        </w:rPr>
        <w:t xml:space="preserve">typical </w:t>
      </w:r>
      <w:r>
        <w:rPr>
          <w:i/>
          <w:iCs/>
          <w:sz w:val="20"/>
          <w:szCs w:val="20"/>
        </w:rPr>
        <w:t>modulation coding schemes</w:t>
      </w:r>
      <w:r>
        <w:rPr>
          <w:rFonts w:hint="eastAsia"/>
          <w:i/>
          <w:iCs/>
          <w:sz w:val="20"/>
          <w:szCs w:val="20"/>
        </w:rPr>
        <w:t>, while the impacts of spectrum extension factor has negligible effect on BLER performance.</w:t>
      </w:r>
    </w:p>
    <w:p w14:paraId="494C6AAB" w14:textId="5227A5B9" w:rsidR="00877CC3" w:rsidRDefault="007239B9">
      <w:pPr>
        <w:spacing w:before="120" w:after="120"/>
        <w:jc w:val="both"/>
        <w:rPr>
          <w:i/>
          <w:iCs/>
          <w:sz w:val="20"/>
          <w:szCs w:val="20"/>
        </w:rPr>
      </w:pPr>
      <w:r>
        <w:rPr>
          <w:rFonts w:hint="eastAsia"/>
          <w:b/>
          <w:bCs/>
          <w:i/>
          <w:iCs/>
          <w:sz w:val="20"/>
          <w:szCs w:val="20"/>
        </w:rPr>
        <w:t>Observation 15</w:t>
      </w:r>
      <w:r>
        <w:rPr>
          <w:rFonts w:hint="eastAsia"/>
          <w:i/>
          <w:iCs/>
          <w:sz w:val="20"/>
          <w:szCs w:val="20"/>
        </w:rPr>
        <w:t xml:space="preserve">: </w:t>
      </w:r>
      <w:r>
        <w:rPr>
          <w:i/>
          <w:iCs/>
          <w:sz w:val="20"/>
          <w:szCs w:val="20"/>
        </w:rPr>
        <w:t xml:space="preserve">For </w:t>
      </w:r>
      <w:r>
        <w:rPr>
          <w:rFonts w:hint="eastAsia"/>
          <w:i/>
          <w:iCs/>
          <w:sz w:val="20"/>
          <w:szCs w:val="20"/>
        </w:rPr>
        <w:t>pi/2 BPSK</w:t>
      </w:r>
      <w:r>
        <w:rPr>
          <w:i/>
          <w:iCs/>
          <w:sz w:val="20"/>
          <w:szCs w:val="20"/>
        </w:rPr>
        <w:t xml:space="preserve">, similar performance (i.e., the </w:t>
      </w:r>
      <w:r>
        <w:rPr>
          <w:rFonts w:hint="eastAsia"/>
          <w:i/>
          <w:iCs/>
          <w:sz w:val="20"/>
          <w:szCs w:val="20"/>
        </w:rPr>
        <w:t>Net Gain</w:t>
      </w:r>
      <w:r>
        <w:rPr>
          <w:i/>
          <w:iCs/>
          <w:sz w:val="20"/>
          <w:szCs w:val="20"/>
        </w:rPr>
        <w:t xml:space="preserve">) is achieved for both </w:t>
      </w:r>
      <w:r>
        <w:rPr>
          <w:rFonts w:hint="eastAsia"/>
          <w:i/>
          <w:iCs/>
          <w:sz w:val="20"/>
          <w:szCs w:val="20"/>
        </w:rPr>
        <w:t>FDSS w</w:t>
      </w:r>
      <w:r>
        <w:rPr>
          <w:i/>
          <w:iCs/>
          <w:sz w:val="20"/>
          <w:szCs w:val="20"/>
        </w:rPr>
        <w:t xml:space="preserve">/ symmetric SE and FDSS w/o </w:t>
      </w:r>
      <w:r>
        <w:rPr>
          <w:rFonts w:hint="eastAsia"/>
          <w:i/>
          <w:iCs/>
          <w:sz w:val="20"/>
          <w:szCs w:val="20"/>
        </w:rPr>
        <w:t>SE</w:t>
      </w:r>
      <w:r>
        <w:rPr>
          <w:i/>
          <w:iCs/>
          <w:sz w:val="20"/>
          <w:szCs w:val="20"/>
        </w:rPr>
        <w:t xml:space="preserve">, but better performance can be achieved FDSS w/ symmetric SE for </w:t>
      </w:r>
      <w:r>
        <w:rPr>
          <w:rFonts w:hint="eastAsia"/>
          <w:i/>
          <w:iCs/>
          <w:sz w:val="20"/>
          <w:szCs w:val="20"/>
        </w:rPr>
        <w:t>QPSK.</w:t>
      </w:r>
    </w:p>
    <w:p w14:paraId="13A4FC1D" w14:textId="77777777" w:rsidR="00877CC3" w:rsidRDefault="007239B9">
      <w:pPr>
        <w:pStyle w:val="YJ-Observation"/>
        <w:numPr>
          <w:ilvl w:val="0"/>
          <w:numId w:val="0"/>
        </w:numPr>
        <w:tabs>
          <w:tab w:val="clear" w:pos="0"/>
        </w:tabs>
        <w:spacing w:before="120" w:after="120"/>
        <w:jc w:val="both"/>
        <w:rPr>
          <w:b w:val="0"/>
          <w:bCs w:val="0"/>
          <w:lang w:val="en-US" w:eastAsia="zh-CN"/>
        </w:rPr>
      </w:pPr>
      <w:r>
        <w:rPr>
          <w:rFonts w:hint="eastAsia"/>
        </w:rPr>
        <w:t>Observation 1</w:t>
      </w:r>
      <w:r>
        <w:rPr>
          <w:rFonts w:hint="eastAsia"/>
          <w:lang w:val="en-US" w:eastAsia="zh-CN"/>
        </w:rPr>
        <w:t>6</w:t>
      </w:r>
      <w:r>
        <w:rPr>
          <w:rFonts w:hint="eastAsia"/>
        </w:rPr>
        <w:t>:</w:t>
      </w:r>
      <w:r>
        <w:rPr>
          <w:rFonts w:hint="eastAsia"/>
          <w:b w:val="0"/>
          <w:bCs w:val="0"/>
        </w:rPr>
        <w:t xml:space="preserve"> </w:t>
      </w:r>
      <w:r>
        <w:rPr>
          <w:b w:val="0"/>
          <w:bCs w:val="0"/>
          <w:lang w:val="en-US" w:eastAsia="zh-CN"/>
        </w:rPr>
        <w:t>If the bandwidth of I-modulation is larger than that of the original π/2-BPSK/QPSK/QAM, it corresponds to spectrum expansion; if the bandwidth of I-modulation is smaller than that of the original, it corresponds to spectrum truncation.</w:t>
      </w:r>
    </w:p>
    <w:p w14:paraId="3B689DC8" w14:textId="77777777" w:rsidR="00877CC3" w:rsidRDefault="007239B9">
      <w:pPr>
        <w:pStyle w:val="YJ-Observation"/>
        <w:numPr>
          <w:ilvl w:val="0"/>
          <w:numId w:val="0"/>
        </w:numPr>
        <w:tabs>
          <w:tab w:val="clear" w:pos="0"/>
        </w:tabs>
        <w:snapToGrid w:val="0"/>
        <w:spacing w:beforeLines="0" w:afterLines="0" w:after="120" w:line="240" w:lineRule="auto"/>
        <w:jc w:val="both"/>
        <w:rPr>
          <w:b w:val="0"/>
          <w:bCs w:val="0"/>
          <w:lang w:val="en-US" w:eastAsia="zh-CN"/>
        </w:rPr>
      </w:pPr>
      <w:r>
        <w:rPr>
          <w:rFonts w:hint="eastAsia"/>
        </w:rPr>
        <w:t>Observation 1</w:t>
      </w:r>
      <w:r>
        <w:rPr>
          <w:rFonts w:hint="eastAsia"/>
          <w:lang w:val="en-US" w:eastAsia="zh-CN"/>
        </w:rPr>
        <w:t>7</w:t>
      </w:r>
      <w:r>
        <w:rPr>
          <w:rFonts w:hint="eastAsia"/>
        </w:rPr>
        <w:t>:</w:t>
      </w:r>
      <w:r>
        <w:rPr>
          <w:rFonts w:hint="eastAsia"/>
          <w:b w:val="0"/>
          <w:bCs w:val="0"/>
        </w:rPr>
        <w:t xml:space="preserve"> </w:t>
      </w:r>
      <w:r>
        <w:rPr>
          <w:b w:val="0"/>
          <w:bCs w:val="0"/>
          <w:lang w:val="en-US" w:eastAsia="zh-CN"/>
        </w:rPr>
        <w:t>The I-modulation scheme can be achieved using either a time-domain approach or a frequency-domain approach.</w:t>
      </w:r>
    </w:p>
    <w:p w14:paraId="3779D2CE" w14:textId="77777777" w:rsidR="00877CC3" w:rsidRDefault="007239B9">
      <w:pPr>
        <w:pStyle w:val="YJ-Observation"/>
        <w:numPr>
          <w:ilvl w:val="0"/>
          <w:numId w:val="0"/>
        </w:numPr>
        <w:tabs>
          <w:tab w:val="clear" w:pos="0"/>
        </w:tabs>
        <w:snapToGrid w:val="0"/>
        <w:spacing w:beforeLines="0" w:afterLines="0" w:after="120" w:line="240" w:lineRule="auto"/>
        <w:jc w:val="both"/>
        <w:rPr>
          <w:b w:val="0"/>
          <w:bCs w:val="0"/>
          <w:lang w:val="en-US" w:eastAsia="zh-CN"/>
        </w:rPr>
      </w:pPr>
      <w:r>
        <w:rPr>
          <w:rFonts w:hint="eastAsia"/>
        </w:rPr>
        <w:t>Observation 1</w:t>
      </w:r>
      <w:r>
        <w:rPr>
          <w:rFonts w:hint="eastAsia"/>
          <w:lang w:val="en-US" w:eastAsia="zh-CN"/>
        </w:rPr>
        <w:t>8</w:t>
      </w:r>
      <w:r>
        <w:rPr>
          <w:rFonts w:hint="eastAsia"/>
        </w:rPr>
        <w:t xml:space="preserve">: </w:t>
      </w:r>
      <w:r>
        <w:rPr>
          <w:b w:val="0"/>
          <w:bCs w:val="0"/>
          <w:lang w:val="en-US" w:eastAsia="zh-CN"/>
        </w:rPr>
        <w:t xml:space="preserve">The I-modulation scheme is applicable to a wide range of modulation schemes, from low-order π/2-BPSK to high-order QAM. </w:t>
      </w:r>
    </w:p>
    <w:p w14:paraId="5798F7CF" w14:textId="77777777" w:rsidR="00877CC3" w:rsidRDefault="007239B9">
      <w:pPr>
        <w:snapToGrid w:val="0"/>
        <w:spacing w:after="120"/>
        <w:jc w:val="both"/>
        <w:rPr>
          <w:i/>
          <w:iCs/>
          <w:sz w:val="21"/>
          <w:szCs w:val="21"/>
        </w:rPr>
      </w:pPr>
      <w:r>
        <w:rPr>
          <w:rFonts w:hint="eastAsia"/>
          <w:b/>
          <w:bCs/>
          <w:i/>
          <w:iCs/>
          <w:sz w:val="20"/>
          <w:szCs w:val="20"/>
        </w:rPr>
        <w:t xml:space="preserve">Observation 19: </w:t>
      </w:r>
      <w:r>
        <w:rPr>
          <w:rFonts w:hAnsi="Cambria Math"/>
          <w:i/>
          <w:iCs/>
          <w:sz w:val="20"/>
          <w:szCs w:val="20"/>
        </w:rPr>
        <w:t xml:space="preserve">The I-modulation scheme achieves significant PAPR reduction compared to conventional </w:t>
      </w:r>
      <w:r>
        <w:rPr>
          <w:rFonts w:hAnsi="Cambria Math"/>
          <w:i/>
          <w:iCs/>
          <w:sz w:val="20"/>
          <w:szCs w:val="20"/>
        </w:rPr>
        <w:t>π</w:t>
      </w:r>
      <w:r>
        <w:rPr>
          <w:rFonts w:hAnsi="Cambria Math"/>
          <w:i/>
          <w:iCs/>
          <w:sz w:val="20"/>
          <w:szCs w:val="20"/>
        </w:rPr>
        <w:t xml:space="preserve">/2-BPSK, QPSK, and 16QAM with and without transparent FDSS. </w:t>
      </w:r>
    </w:p>
    <w:p w14:paraId="2267AB46" w14:textId="77777777" w:rsidR="00877CC3" w:rsidRDefault="007239B9">
      <w:pPr>
        <w:snapToGrid w:val="0"/>
        <w:spacing w:after="120"/>
        <w:jc w:val="both"/>
        <w:rPr>
          <w:rFonts w:hAnsi="Cambria Math"/>
          <w:i/>
          <w:iCs/>
          <w:sz w:val="20"/>
          <w:szCs w:val="20"/>
        </w:rPr>
      </w:pPr>
      <w:r>
        <w:rPr>
          <w:rFonts w:hint="eastAsia"/>
          <w:b/>
          <w:bCs/>
          <w:i/>
          <w:iCs/>
          <w:sz w:val="20"/>
          <w:szCs w:val="20"/>
        </w:rPr>
        <w:t xml:space="preserve">Observation 20: </w:t>
      </w:r>
      <w:r>
        <w:rPr>
          <w:rFonts w:hAnsi="Cambria Math"/>
          <w:i/>
          <w:iCs/>
          <w:sz w:val="20"/>
          <w:szCs w:val="20"/>
        </w:rPr>
        <w:t xml:space="preserve">The I-modulation scheme provides better performance at 10% BLER compared to conventional </w:t>
      </w:r>
      <w:r>
        <w:rPr>
          <w:rFonts w:hAnsi="Cambria Math"/>
          <w:i/>
          <w:iCs/>
          <w:sz w:val="20"/>
          <w:szCs w:val="20"/>
        </w:rPr>
        <w:t>π</w:t>
      </w:r>
      <w:r>
        <w:rPr>
          <w:rFonts w:hAnsi="Cambria Math"/>
          <w:i/>
          <w:iCs/>
          <w:sz w:val="20"/>
          <w:szCs w:val="20"/>
        </w:rPr>
        <w:t>/2-BPSK, QPSK with transparent FDSS.</w:t>
      </w:r>
    </w:p>
    <w:p w14:paraId="7E22658E" w14:textId="61447E5F" w:rsidR="00877CC3" w:rsidRDefault="007239B9">
      <w:pPr>
        <w:snapToGrid w:val="0"/>
        <w:spacing w:after="120"/>
        <w:jc w:val="both"/>
        <w:rPr>
          <w:rFonts w:hAnsi="Cambria Math"/>
          <w:i/>
          <w:iCs/>
          <w:sz w:val="20"/>
          <w:szCs w:val="20"/>
        </w:rPr>
      </w:pPr>
      <w:r>
        <w:rPr>
          <w:rFonts w:hint="eastAsia"/>
          <w:b/>
          <w:bCs/>
          <w:i/>
          <w:iCs/>
          <w:sz w:val="20"/>
          <w:szCs w:val="20"/>
        </w:rPr>
        <w:t>Observation 21</w:t>
      </w:r>
      <w:r>
        <w:rPr>
          <w:rFonts w:hint="eastAsia"/>
          <w:i/>
          <w:iCs/>
          <w:sz w:val="20"/>
          <w:szCs w:val="20"/>
        </w:rPr>
        <w:t xml:space="preserve">: </w:t>
      </w:r>
      <w:r>
        <w:rPr>
          <w:rFonts w:hAnsi="Cambria Math"/>
          <w:i/>
          <w:iCs/>
          <w:sz w:val="20"/>
          <w:szCs w:val="20"/>
        </w:rPr>
        <w:t xml:space="preserve">For </w:t>
      </w:r>
      <w:r>
        <w:rPr>
          <w:rFonts w:hAnsi="Cambria Math"/>
          <w:i/>
          <w:iCs/>
          <w:sz w:val="20"/>
          <w:szCs w:val="20"/>
        </w:rPr>
        <w:t>π</w:t>
      </w:r>
      <w:r>
        <w:rPr>
          <w:rFonts w:hAnsi="Cambria Math"/>
          <w:i/>
          <w:iCs/>
          <w:sz w:val="20"/>
          <w:szCs w:val="20"/>
        </w:rPr>
        <w:t xml:space="preserve">/2-BPSK, the I-modulation scheme achieves approximately 3 dB </w:t>
      </w:r>
      <w:r>
        <w:rPr>
          <w:rFonts w:hAnsi="Cambria Math" w:hint="eastAsia"/>
          <w:i/>
          <w:iCs/>
          <w:sz w:val="20"/>
          <w:szCs w:val="20"/>
        </w:rPr>
        <w:t>Net Gain</w:t>
      </w:r>
      <w:r>
        <w:rPr>
          <w:rFonts w:hAnsi="Cambria Math"/>
          <w:i/>
          <w:iCs/>
          <w:sz w:val="20"/>
          <w:szCs w:val="20"/>
        </w:rPr>
        <w:t xml:space="preserve"> compared to conventional </w:t>
      </w:r>
      <w:r>
        <w:rPr>
          <w:rFonts w:hAnsi="Cambria Math"/>
          <w:i/>
          <w:iCs/>
          <w:sz w:val="20"/>
          <w:szCs w:val="20"/>
        </w:rPr>
        <w:t>π</w:t>
      </w:r>
      <w:r>
        <w:rPr>
          <w:rFonts w:hAnsi="Cambria Math"/>
          <w:i/>
          <w:iCs/>
          <w:sz w:val="20"/>
          <w:szCs w:val="20"/>
        </w:rPr>
        <w:t xml:space="preserve">/2-BPSK without transparent FDSS, and approximately 1 dB </w:t>
      </w:r>
      <w:r>
        <w:rPr>
          <w:rFonts w:hAnsi="Cambria Math" w:hint="eastAsia"/>
          <w:i/>
          <w:iCs/>
          <w:sz w:val="20"/>
          <w:szCs w:val="20"/>
        </w:rPr>
        <w:t>Net Gain</w:t>
      </w:r>
      <w:r>
        <w:rPr>
          <w:rFonts w:hAnsi="Cambria Math"/>
          <w:i/>
          <w:iCs/>
          <w:sz w:val="20"/>
          <w:szCs w:val="20"/>
        </w:rPr>
        <w:t xml:space="preserve"> compared to conventional </w:t>
      </w:r>
      <w:r>
        <w:rPr>
          <w:rFonts w:hAnsi="Cambria Math"/>
          <w:i/>
          <w:iCs/>
          <w:sz w:val="20"/>
          <w:szCs w:val="20"/>
        </w:rPr>
        <w:t>π</w:t>
      </w:r>
      <w:r>
        <w:rPr>
          <w:rFonts w:hAnsi="Cambria Math"/>
          <w:i/>
          <w:iCs/>
          <w:sz w:val="20"/>
          <w:szCs w:val="20"/>
        </w:rPr>
        <w:t>/2-BPSK with transparent FDSS.</w:t>
      </w:r>
    </w:p>
    <w:p w14:paraId="089F0395" w14:textId="6ECDCEA7" w:rsidR="00877CC3" w:rsidRDefault="007239B9">
      <w:pPr>
        <w:snapToGrid w:val="0"/>
        <w:spacing w:after="120"/>
        <w:jc w:val="both"/>
        <w:rPr>
          <w:i/>
          <w:iCs/>
          <w:sz w:val="20"/>
          <w:szCs w:val="20"/>
        </w:rPr>
      </w:pPr>
      <w:r>
        <w:rPr>
          <w:rFonts w:hint="eastAsia"/>
          <w:b/>
          <w:bCs/>
          <w:i/>
          <w:iCs/>
          <w:sz w:val="20"/>
          <w:szCs w:val="20"/>
        </w:rPr>
        <w:t>Observation 22</w:t>
      </w:r>
      <w:r>
        <w:rPr>
          <w:rFonts w:hint="eastAsia"/>
          <w:i/>
          <w:iCs/>
          <w:sz w:val="20"/>
          <w:szCs w:val="20"/>
        </w:rPr>
        <w:t xml:space="preserve">: </w:t>
      </w:r>
      <w:r>
        <w:rPr>
          <w:rFonts w:hAnsi="Cambria Math"/>
          <w:i/>
          <w:iCs/>
          <w:sz w:val="20"/>
          <w:szCs w:val="20"/>
        </w:rPr>
        <w:t xml:space="preserve">For QPSK, the I-modulation scheme achieves approximately 2.1 dB </w:t>
      </w:r>
      <w:r>
        <w:rPr>
          <w:rFonts w:hAnsi="Cambria Math" w:hint="eastAsia"/>
          <w:i/>
          <w:iCs/>
          <w:sz w:val="20"/>
          <w:szCs w:val="20"/>
        </w:rPr>
        <w:t>Net Gain</w:t>
      </w:r>
      <w:r>
        <w:rPr>
          <w:rFonts w:hAnsi="Cambria Math"/>
          <w:i/>
          <w:iCs/>
          <w:sz w:val="20"/>
          <w:szCs w:val="20"/>
        </w:rPr>
        <w:t xml:space="preserve"> compared to conventional QPSK without transparent FDSS, and approximately 1.8 dB </w:t>
      </w:r>
      <w:r>
        <w:rPr>
          <w:rFonts w:hAnsi="Cambria Math" w:hint="eastAsia"/>
          <w:i/>
          <w:iCs/>
          <w:sz w:val="20"/>
          <w:szCs w:val="20"/>
        </w:rPr>
        <w:t>Net Gain</w:t>
      </w:r>
      <w:r>
        <w:rPr>
          <w:rFonts w:hAnsi="Cambria Math"/>
          <w:i/>
          <w:iCs/>
          <w:sz w:val="20"/>
          <w:szCs w:val="20"/>
        </w:rPr>
        <w:t xml:space="preserve"> compared to conventional QPSK with transparent FDSS.</w:t>
      </w:r>
    </w:p>
    <w:p w14:paraId="57591C81" w14:textId="77777777" w:rsidR="00877CC3" w:rsidRDefault="007239B9">
      <w:pPr>
        <w:spacing w:before="120" w:after="120"/>
        <w:jc w:val="both"/>
        <w:rPr>
          <w:b/>
          <w:bCs/>
          <w:i/>
          <w:iCs/>
          <w:sz w:val="20"/>
          <w:szCs w:val="20"/>
        </w:rPr>
      </w:pPr>
      <w:r>
        <w:rPr>
          <w:rFonts w:hint="eastAsia"/>
          <w:b/>
          <w:bCs/>
          <w:i/>
          <w:iCs/>
          <w:sz w:val="20"/>
          <w:szCs w:val="20"/>
        </w:rPr>
        <w:t>Observation 23:</w:t>
      </w:r>
      <w:r>
        <w:rPr>
          <w:rFonts w:hint="eastAsia"/>
          <w:i/>
          <w:iCs/>
          <w:sz w:val="20"/>
          <w:szCs w:val="20"/>
        </w:rPr>
        <w:t xml:space="preserve"> DFT-s-OFDM</w:t>
      </w:r>
      <w:r>
        <w:rPr>
          <w:i/>
          <w:iCs/>
          <w:sz w:val="20"/>
          <w:szCs w:val="20"/>
        </w:rPr>
        <w:t xml:space="preserve"> </w:t>
      </w:r>
      <w:r>
        <w:rPr>
          <w:rFonts w:hint="eastAsia"/>
          <w:i/>
          <w:iCs/>
          <w:sz w:val="20"/>
          <w:szCs w:val="20"/>
        </w:rPr>
        <w:t>with</w:t>
      </w:r>
      <w:r>
        <w:rPr>
          <w:i/>
          <w:iCs/>
          <w:sz w:val="20"/>
          <w:szCs w:val="20"/>
        </w:rPr>
        <w:t xml:space="preserve"> </w:t>
      </w:r>
      <w:r>
        <w:rPr>
          <w:rFonts w:hint="eastAsia"/>
          <w:i/>
          <w:iCs/>
          <w:sz w:val="20"/>
          <w:szCs w:val="20"/>
        </w:rPr>
        <w:t>enhanced</w:t>
      </w:r>
      <w:r>
        <w:rPr>
          <w:i/>
          <w:iCs/>
          <w:sz w:val="20"/>
          <w:szCs w:val="20"/>
        </w:rPr>
        <w:t xml:space="preserve"> time </w:t>
      </w:r>
      <w:r>
        <w:rPr>
          <w:rFonts w:hint="eastAsia"/>
          <w:i/>
          <w:iCs/>
          <w:sz w:val="20"/>
          <w:szCs w:val="20"/>
        </w:rPr>
        <w:t>domain</w:t>
      </w:r>
      <w:r>
        <w:rPr>
          <w:i/>
          <w:iCs/>
          <w:sz w:val="20"/>
          <w:szCs w:val="20"/>
        </w:rPr>
        <w:t xml:space="preserve"> resource </w:t>
      </w:r>
      <w:r>
        <w:rPr>
          <w:rFonts w:hint="eastAsia"/>
          <w:i/>
          <w:iCs/>
          <w:sz w:val="20"/>
          <w:szCs w:val="20"/>
        </w:rPr>
        <w:t>multiplexing</w:t>
      </w:r>
      <w:r>
        <w:rPr>
          <w:i/>
          <w:iCs/>
          <w:sz w:val="20"/>
          <w:szCs w:val="20"/>
        </w:rPr>
        <w:t xml:space="preserve"> in symbol-level</w:t>
      </w:r>
      <w:r>
        <w:rPr>
          <w:rFonts w:hint="eastAsia"/>
          <w:i/>
          <w:iCs/>
          <w:sz w:val="20"/>
          <w:szCs w:val="20"/>
        </w:rPr>
        <w:t xml:space="preserve"> </w:t>
      </w:r>
      <w:r>
        <w:rPr>
          <w:i/>
          <w:iCs/>
          <w:sz w:val="20"/>
          <w:szCs w:val="20"/>
        </w:rPr>
        <w:t xml:space="preserve">(i.e., </w:t>
      </w:r>
      <w:r>
        <w:rPr>
          <w:rFonts w:hint="eastAsia"/>
          <w:i/>
          <w:iCs/>
          <w:sz w:val="20"/>
          <w:szCs w:val="20"/>
        </w:rPr>
        <w:t>eDFT-s-OFDM waveform) achieves superior performance to DFT-s-OFDM with less reference signal overhead in high-speed scenario.</w:t>
      </w:r>
    </w:p>
    <w:p w14:paraId="10A7759B" w14:textId="77777777" w:rsidR="00877CC3" w:rsidRDefault="007239B9">
      <w:pPr>
        <w:numPr>
          <w:ilvl w:val="255"/>
          <w:numId w:val="0"/>
        </w:numPr>
        <w:spacing w:before="120" w:after="120"/>
        <w:jc w:val="both"/>
        <w:rPr>
          <w:i/>
          <w:iCs/>
          <w:sz w:val="20"/>
          <w:szCs w:val="20"/>
        </w:rPr>
      </w:pPr>
      <w:r>
        <w:rPr>
          <w:rFonts w:hint="eastAsia"/>
          <w:b/>
          <w:bCs/>
          <w:i/>
          <w:iCs/>
          <w:sz w:val="20"/>
          <w:szCs w:val="20"/>
        </w:rPr>
        <w:t>Observation 24:</w:t>
      </w:r>
      <w:r>
        <w:rPr>
          <w:rFonts w:hint="eastAsia"/>
          <w:i/>
          <w:iCs/>
          <w:sz w:val="20"/>
          <w:szCs w:val="20"/>
        </w:rPr>
        <w:t xml:space="preserve"> </w:t>
      </w:r>
      <w:r>
        <w:rPr>
          <w:i/>
          <w:iCs/>
          <w:sz w:val="20"/>
          <w:szCs w:val="20"/>
        </w:rPr>
        <w:t>Compared to 5G, the usage of the GFB-OFDM can enable higher spectrum utilization ratio, e.g., 86.4% for 5MHz with lower OOBE.</w:t>
      </w:r>
    </w:p>
    <w:p w14:paraId="03576EA3" w14:textId="77777777" w:rsidR="00877CC3" w:rsidRDefault="007239B9">
      <w:pPr>
        <w:numPr>
          <w:ilvl w:val="255"/>
          <w:numId w:val="0"/>
        </w:numPr>
        <w:spacing w:before="120" w:after="120"/>
        <w:jc w:val="both"/>
        <w:rPr>
          <w:i/>
          <w:iCs/>
          <w:sz w:val="20"/>
          <w:szCs w:val="20"/>
          <w:lang w:eastAsia="ko-KR"/>
        </w:rPr>
      </w:pPr>
      <w:r>
        <w:rPr>
          <w:b/>
          <w:bCs/>
          <w:i/>
          <w:iCs/>
          <w:sz w:val="20"/>
          <w:szCs w:val="20"/>
        </w:rPr>
        <w:t xml:space="preserve">Observation </w:t>
      </w:r>
      <w:r>
        <w:rPr>
          <w:rFonts w:hint="eastAsia"/>
          <w:b/>
          <w:bCs/>
          <w:i/>
          <w:iCs/>
          <w:sz w:val="20"/>
          <w:szCs w:val="20"/>
        </w:rPr>
        <w:t>25:</w:t>
      </w:r>
      <w:r>
        <w:rPr>
          <w:rFonts w:hint="eastAsia"/>
          <w:i/>
          <w:iCs/>
          <w:sz w:val="20"/>
          <w:szCs w:val="20"/>
        </w:rPr>
        <w:t xml:space="preserve"> </w:t>
      </w:r>
      <w:r>
        <w:rPr>
          <w:i/>
          <w:iCs/>
          <w:sz w:val="20"/>
          <w:szCs w:val="20"/>
        </w:rPr>
        <w:t xml:space="preserve">The </w:t>
      </w:r>
      <w:r>
        <w:rPr>
          <w:rFonts w:hint="eastAsia"/>
          <w:i/>
          <w:iCs/>
          <w:sz w:val="20"/>
          <w:szCs w:val="20"/>
        </w:rPr>
        <w:t>necessity</w:t>
      </w:r>
      <w:r>
        <w:rPr>
          <w:i/>
          <w:iCs/>
          <w:sz w:val="20"/>
          <w:szCs w:val="20"/>
        </w:rPr>
        <w:t xml:space="preserve"> for </w:t>
      </w:r>
      <w:r>
        <w:rPr>
          <w:rFonts w:hint="eastAsia"/>
          <w:i/>
          <w:iCs/>
          <w:sz w:val="20"/>
          <w:szCs w:val="20"/>
        </w:rPr>
        <w:t>OTFS</w:t>
      </w:r>
      <w:r>
        <w:rPr>
          <w:i/>
          <w:iCs/>
          <w:sz w:val="20"/>
          <w:szCs w:val="20"/>
        </w:rPr>
        <w:t xml:space="preserve"> in 6GR</w:t>
      </w:r>
      <w:r>
        <w:rPr>
          <w:rFonts w:hint="eastAsia"/>
          <w:i/>
          <w:iCs/>
          <w:sz w:val="20"/>
          <w:szCs w:val="20"/>
          <w:lang w:eastAsia="ko-KR"/>
        </w:rPr>
        <w:t xml:space="preserve"> </w:t>
      </w:r>
      <w:r>
        <w:rPr>
          <w:i/>
          <w:iCs/>
          <w:sz w:val="20"/>
          <w:szCs w:val="20"/>
        </w:rPr>
        <w:t xml:space="preserve">requires further justification </w:t>
      </w:r>
      <w:r>
        <w:rPr>
          <w:rFonts w:hint="eastAsia"/>
          <w:i/>
          <w:iCs/>
          <w:sz w:val="20"/>
          <w:szCs w:val="20"/>
        </w:rPr>
        <w:t>given its unfavorable complexity-performance trade-off</w:t>
      </w:r>
      <w:r>
        <w:rPr>
          <w:rFonts w:hint="eastAsia"/>
          <w:i/>
          <w:iCs/>
          <w:sz w:val="20"/>
          <w:szCs w:val="20"/>
          <w:lang w:eastAsia="ko-KR"/>
        </w:rPr>
        <w:t>.</w:t>
      </w:r>
    </w:p>
    <w:p w14:paraId="4C3C26F3" w14:textId="77777777" w:rsidR="00877CC3" w:rsidRDefault="007239B9">
      <w:pPr>
        <w:numPr>
          <w:ilvl w:val="255"/>
          <w:numId w:val="0"/>
        </w:numPr>
        <w:spacing w:before="120" w:after="120"/>
        <w:jc w:val="both"/>
        <w:rPr>
          <w:i/>
          <w:iCs/>
          <w:sz w:val="20"/>
          <w:szCs w:val="20"/>
          <w:lang w:eastAsia="ko-KR"/>
        </w:rPr>
      </w:pPr>
      <w:r>
        <w:rPr>
          <w:rFonts w:hint="eastAsia"/>
          <w:b/>
          <w:bCs/>
          <w:i/>
          <w:iCs/>
          <w:sz w:val="20"/>
          <w:szCs w:val="20"/>
          <w:lang w:eastAsia="ko-KR"/>
        </w:rPr>
        <w:t xml:space="preserve">Observation </w:t>
      </w:r>
      <w:r>
        <w:rPr>
          <w:rFonts w:hint="eastAsia"/>
          <w:b/>
          <w:bCs/>
          <w:i/>
          <w:iCs/>
          <w:sz w:val="20"/>
          <w:szCs w:val="20"/>
        </w:rPr>
        <w:t>26</w:t>
      </w:r>
      <w:r>
        <w:rPr>
          <w:rFonts w:hint="eastAsia"/>
          <w:b/>
          <w:bCs/>
          <w:i/>
          <w:iCs/>
          <w:sz w:val="20"/>
          <w:szCs w:val="20"/>
          <w:lang w:eastAsia="ko-KR"/>
        </w:rPr>
        <w:t>:</w:t>
      </w:r>
      <w:r>
        <w:rPr>
          <w:rFonts w:hint="eastAsia"/>
          <w:i/>
          <w:iCs/>
          <w:sz w:val="20"/>
          <w:szCs w:val="20"/>
        </w:rPr>
        <w:t xml:space="preserve"> </w:t>
      </w:r>
      <w:r>
        <w:rPr>
          <w:rFonts w:hint="eastAsia"/>
          <w:i/>
          <w:iCs/>
          <w:sz w:val="20"/>
          <w:szCs w:val="20"/>
          <w:lang w:eastAsia="ko-KR"/>
        </w:rPr>
        <w:t xml:space="preserve">For sensing, a coverage of larger than 1 km is needed for one Tx/Rx pair, and hence a large transmission power, e.g., 58 dBm, is needed. </w:t>
      </w:r>
    </w:p>
    <w:p w14:paraId="6A81CD1E" w14:textId="77777777" w:rsidR="00877CC3" w:rsidRDefault="007239B9">
      <w:pPr>
        <w:numPr>
          <w:ilvl w:val="255"/>
          <w:numId w:val="0"/>
        </w:numPr>
        <w:spacing w:before="120" w:after="120"/>
        <w:jc w:val="both"/>
        <w:rPr>
          <w:b/>
          <w:bCs/>
          <w:i/>
          <w:iCs/>
          <w:sz w:val="20"/>
          <w:szCs w:val="20"/>
        </w:rPr>
      </w:pPr>
      <w:bookmarkStart w:id="241" w:name="_GoBack"/>
      <w:bookmarkEnd w:id="241"/>
      <w:r>
        <w:rPr>
          <w:rFonts w:hint="eastAsia"/>
          <w:b/>
          <w:bCs/>
          <w:i/>
          <w:iCs/>
          <w:sz w:val="20"/>
          <w:szCs w:val="20"/>
        </w:rPr>
        <w:t xml:space="preserve">Proposal 1: </w:t>
      </w:r>
      <w:r>
        <w:rPr>
          <w:rFonts w:ascii="Times" w:eastAsia="Batang" w:hAnsi="Times"/>
          <w:i/>
          <w:iCs/>
          <w:sz w:val="20"/>
          <w:szCs w:val="20"/>
          <w:lang w:val="en-GB"/>
        </w:rPr>
        <w:t>For uplink low-PAPR proposals,</w:t>
      </w:r>
      <w:r>
        <w:rPr>
          <w:b/>
          <w:bCs/>
          <w:i/>
          <w:iCs/>
          <w:sz w:val="20"/>
          <w:szCs w:val="20"/>
        </w:rPr>
        <w:t xml:space="preserve"> </w:t>
      </w:r>
      <w:r>
        <w:rPr>
          <w:i/>
          <w:iCs/>
          <w:sz w:val="20"/>
          <w:szCs w:val="20"/>
        </w:rPr>
        <w:t xml:space="preserve">the </w:t>
      </w:r>
      <w:r>
        <w:rPr>
          <w:rFonts w:hint="eastAsia"/>
          <w:i/>
          <w:iCs/>
          <w:sz w:val="20"/>
          <w:szCs w:val="20"/>
        </w:rPr>
        <w:t xml:space="preserve">existing sub-6 GHz PA model from RAN4 (R4-163314) </w:t>
      </w:r>
      <w:r>
        <w:rPr>
          <w:i/>
          <w:iCs/>
          <w:sz w:val="20"/>
          <w:szCs w:val="20"/>
        </w:rPr>
        <w:t>can be reused as baseline</w:t>
      </w:r>
      <w:r>
        <w:rPr>
          <w:rFonts w:hint="eastAsia"/>
          <w:i/>
          <w:iCs/>
          <w:sz w:val="20"/>
          <w:szCs w:val="20"/>
        </w:rPr>
        <w:t>.</w:t>
      </w:r>
    </w:p>
    <w:p w14:paraId="10A6F110" w14:textId="77777777" w:rsidR="00877CC3" w:rsidRDefault="007239B9">
      <w:pPr>
        <w:numPr>
          <w:ilvl w:val="255"/>
          <w:numId w:val="0"/>
        </w:numPr>
        <w:spacing w:before="120" w:after="120"/>
        <w:jc w:val="both"/>
        <w:rPr>
          <w:i/>
          <w:iCs/>
          <w:sz w:val="20"/>
          <w:szCs w:val="20"/>
        </w:rPr>
      </w:pPr>
      <w:r>
        <w:rPr>
          <w:rFonts w:hint="eastAsia"/>
          <w:b/>
          <w:bCs/>
          <w:i/>
          <w:iCs/>
          <w:sz w:val="20"/>
          <w:szCs w:val="20"/>
        </w:rPr>
        <w:t>Proposal 2:</w:t>
      </w:r>
      <w:r>
        <w:rPr>
          <w:rFonts w:hint="eastAsia"/>
          <w:i/>
          <w:iCs/>
          <w:sz w:val="20"/>
          <w:szCs w:val="20"/>
        </w:rPr>
        <w:t xml:space="preserve"> </w:t>
      </w:r>
      <w:r>
        <w:rPr>
          <w:rFonts w:ascii="Times" w:eastAsia="Batang" w:hAnsi="Times"/>
          <w:i/>
          <w:iCs/>
          <w:sz w:val="20"/>
          <w:szCs w:val="20"/>
          <w:lang w:val="en-GB"/>
        </w:rPr>
        <w:t>For uplink low-PAPR proposals</w:t>
      </w:r>
      <w:r>
        <w:rPr>
          <w:i/>
          <w:iCs/>
          <w:sz w:val="20"/>
          <w:szCs w:val="20"/>
        </w:rPr>
        <w:t>, a</w:t>
      </w:r>
      <w:r>
        <w:rPr>
          <w:rFonts w:hint="eastAsia"/>
          <w:i/>
          <w:iCs/>
          <w:sz w:val="20"/>
          <w:szCs w:val="20"/>
        </w:rPr>
        <w:t>dopt the following method for calculating Tx power gain during evaluation of low-PAPR candidate waveforms:</w:t>
      </w:r>
    </w:p>
    <w:p w14:paraId="6F7A9B45" w14:textId="687DD094" w:rsidR="00877CC3" w:rsidRDefault="007239B9">
      <w:pPr>
        <w:spacing w:before="120" w:after="120"/>
        <w:ind w:leftChars="200" w:left="440"/>
        <w:jc w:val="both"/>
        <w:rPr>
          <w:i/>
          <w:iCs/>
          <w:sz w:val="20"/>
          <w:szCs w:val="20"/>
        </w:rPr>
      </w:pPr>
      <w:r>
        <w:rPr>
          <w:rFonts w:hint="eastAsia"/>
          <w:i/>
          <w:iCs/>
          <w:sz w:val="20"/>
          <w:szCs w:val="20"/>
        </w:rPr>
        <w:t>Step 1: Compute average power of each waveform to be used as PA input;</w:t>
      </w:r>
    </w:p>
    <w:p w14:paraId="4DA3A991" w14:textId="77777777" w:rsidR="00877CC3" w:rsidRDefault="007239B9">
      <w:pPr>
        <w:spacing w:before="120" w:after="120"/>
        <w:ind w:leftChars="200" w:left="440"/>
        <w:jc w:val="both"/>
        <w:rPr>
          <w:i/>
          <w:iCs/>
          <w:sz w:val="20"/>
          <w:szCs w:val="20"/>
        </w:rPr>
      </w:pPr>
      <w:r>
        <w:rPr>
          <w:rFonts w:hint="eastAsia"/>
          <w:i/>
          <w:iCs/>
          <w:sz w:val="20"/>
          <w:szCs w:val="20"/>
        </w:rPr>
        <w:t>Step 2: Obtain PA output according to PA input and PA model;</w:t>
      </w:r>
    </w:p>
    <w:p w14:paraId="1AACF120" w14:textId="77777777" w:rsidR="00877CC3" w:rsidRDefault="007239B9">
      <w:pPr>
        <w:spacing w:before="120" w:after="120"/>
        <w:ind w:leftChars="200" w:left="440"/>
        <w:jc w:val="both"/>
        <w:rPr>
          <w:i/>
          <w:iCs/>
          <w:sz w:val="20"/>
          <w:szCs w:val="20"/>
        </w:rPr>
      </w:pPr>
      <w:r>
        <w:rPr>
          <w:rFonts w:hint="eastAsia"/>
          <w:i/>
          <w:iCs/>
          <w:sz w:val="20"/>
          <w:szCs w:val="20"/>
        </w:rPr>
        <w:lastRenderedPageBreak/>
        <w:t>Step 3: Tx power gain is the PA output of low-PAPR waveform minus that of conventional OFDM/DFT-s-OFDM waveform.</w:t>
      </w:r>
    </w:p>
    <w:p w14:paraId="77AB1D1B" w14:textId="77777777" w:rsidR="00877CC3" w:rsidRDefault="007239B9">
      <w:pPr>
        <w:pStyle w:val="Proposal"/>
        <w:numPr>
          <w:ilvl w:val="255"/>
          <w:numId w:val="0"/>
        </w:numPr>
        <w:spacing w:before="120" w:after="120"/>
        <w:jc w:val="both"/>
        <w:rPr>
          <w:rFonts w:eastAsia="Batang"/>
          <w:i/>
          <w:iCs/>
          <w:sz w:val="20"/>
          <w:szCs w:val="20"/>
          <w:lang w:val="en-GB"/>
        </w:rPr>
      </w:pPr>
      <w:r>
        <w:rPr>
          <w:b/>
          <w:bCs/>
          <w:i/>
          <w:iCs/>
          <w:sz w:val="20"/>
          <w:szCs w:val="20"/>
        </w:rPr>
        <w:t xml:space="preserve">Proposal 3: </w:t>
      </w:r>
      <w:r>
        <w:rPr>
          <w:rFonts w:eastAsia="Batang"/>
          <w:i/>
          <w:iCs/>
          <w:sz w:val="20"/>
          <w:szCs w:val="20"/>
          <w:lang w:val="en-GB"/>
        </w:rPr>
        <w:t>For downlink low-PAPR proposals, the Net</w:t>
      </w:r>
      <w:r>
        <w:rPr>
          <w:i/>
          <w:iCs/>
          <w:sz w:val="20"/>
          <w:szCs w:val="20"/>
        </w:rPr>
        <w:t xml:space="preserve"> </w:t>
      </w:r>
      <w:r>
        <w:rPr>
          <w:rFonts w:eastAsia="Batang"/>
          <w:i/>
          <w:iCs/>
          <w:sz w:val="20"/>
          <w:szCs w:val="20"/>
          <w:lang w:val="en-GB"/>
        </w:rPr>
        <w:t>Gain can be used for evaluation with following updates:</w:t>
      </w:r>
    </w:p>
    <w:p w14:paraId="7A8895C2" w14:textId="77777777" w:rsidR="00877CC3" w:rsidRDefault="007239B9">
      <w:pPr>
        <w:numPr>
          <w:ilvl w:val="1"/>
          <w:numId w:val="17"/>
        </w:numPr>
        <w:spacing w:before="120" w:after="120"/>
        <w:contextualSpacing/>
        <w:jc w:val="both"/>
        <w:rPr>
          <w:rFonts w:eastAsia="Batang"/>
          <w:b/>
          <w:bCs/>
          <w:i/>
          <w:iCs/>
          <w:sz w:val="20"/>
          <w:szCs w:val="20"/>
          <w:lang w:val="en-GB"/>
        </w:rPr>
      </w:pPr>
      <w:r>
        <w:rPr>
          <w:rFonts w:eastAsia="Batang"/>
          <w:i/>
          <w:iCs/>
          <w:sz w:val="20"/>
          <w:szCs w:val="20"/>
          <w:lang w:val="en-GB"/>
        </w:rPr>
        <w:t xml:space="preserve">Net Gain [dB] = </w:t>
      </w:r>
      <w:r>
        <w:rPr>
          <w:i/>
          <w:iCs/>
          <w:sz w:val="20"/>
          <w:szCs w:val="20"/>
        </w:rPr>
        <w:t>PAPR</w:t>
      </w:r>
      <w:r>
        <w:rPr>
          <w:rFonts w:eastAsia="Batang"/>
          <w:i/>
          <w:iCs/>
          <w:sz w:val="20"/>
          <w:szCs w:val="20"/>
          <w:lang w:val="en-GB"/>
        </w:rPr>
        <w:t xml:space="preserve"> gain</w:t>
      </w:r>
      <w:r>
        <w:rPr>
          <w:rFonts w:eastAsia="等线"/>
          <w:i/>
          <w:iCs/>
          <w:sz w:val="20"/>
          <w:szCs w:val="20"/>
          <w:lang w:val="en-GB"/>
        </w:rPr>
        <w:t xml:space="preserve"> relative to the reference</w:t>
      </w:r>
      <w:r>
        <w:rPr>
          <w:rFonts w:eastAsia="Batang"/>
          <w:i/>
          <w:iCs/>
          <w:sz w:val="20"/>
          <w:szCs w:val="20"/>
          <w:lang w:val="en-GB"/>
        </w:rPr>
        <w:t xml:space="preserve">  – </w:t>
      </w:r>
      <w:r>
        <w:rPr>
          <w:rFonts w:eastAsia="等线"/>
          <w:i/>
          <w:iCs/>
          <w:sz w:val="20"/>
          <w:szCs w:val="20"/>
          <w:lang w:val="en-GB"/>
        </w:rPr>
        <w:t>SNR degradation</w:t>
      </w:r>
      <w:r>
        <w:rPr>
          <w:rFonts w:eastAsia="Batang"/>
          <w:i/>
          <w:iCs/>
          <w:sz w:val="20"/>
          <w:szCs w:val="20"/>
          <w:lang w:val="en-GB"/>
        </w:rPr>
        <w:t xml:space="preserve"> relative to the reference</w:t>
      </w:r>
      <w:r>
        <w:rPr>
          <w:rFonts w:hint="eastAsia"/>
          <w:i/>
          <w:iCs/>
          <w:sz w:val="20"/>
          <w:szCs w:val="20"/>
        </w:rPr>
        <w:t>.</w:t>
      </w:r>
    </w:p>
    <w:p w14:paraId="64E6248B" w14:textId="77777777" w:rsidR="00877CC3" w:rsidRDefault="007239B9">
      <w:pPr>
        <w:numPr>
          <w:ilvl w:val="1"/>
          <w:numId w:val="17"/>
        </w:numPr>
        <w:spacing w:before="120" w:after="120"/>
        <w:contextualSpacing/>
        <w:jc w:val="both"/>
        <w:rPr>
          <w:rFonts w:eastAsia="Batang"/>
          <w:bCs/>
          <w:i/>
          <w:iCs/>
          <w:sz w:val="20"/>
          <w:szCs w:val="20"/>
          <w:lang w:val="en-GB"/>
        </w:rPr>
      </w:pPr>
      <w:r>
        <w:rPr>
          <w:rFonts w:eastAsia="Batang"/>
          <w:bCs/>
          <w:i/>
          <w:iCs/>
          <w:sz w:val="20"/>
          <w:szCs w:val="20"/>
          <w:lang w:val="en-GB"/>
        </w:rPr>
        <w:t xml:space="preserve">Note:For data and control channel, the SNR is associated with </w:t>
      </w:r>
      <w:r>
        <w:rPr>
          <w:rFonts w:eastAsia="Batang"/>
          <w:i/>
          <w:iCs/>
          <w:sz w:val="20"/>
          <w:szCs w:val="20"/>
          <w:lang w:val="en-GB"/>
        </w:rPr>
        <w:t>10% BLER.</w:t>
      </w:r>
    </w:p>
    <w:p w14:paraId="6C14C614" w14:textId="3DB7BDF8" w:rsidR="00877CC3" w:rsidRDefault="007239B9">
      <w:pPr>
        <w:numPr>
          <w:ilvl w:val="255"/>
          <w:numId w:val="0"/>
        </w:numPr>
        <w:spacing w:before="120" w:after="120"/>
        <w:jc w:val="both"/>
        <w:rPr>
          <w:i/>
          <w:iCs/>
          <w:sz w:val="20"/>
          <w:szCs w:val="20"/>
        </w:rPr>
      </w:pPr>
      <w:r>
        <w:rPr>
          <w:rFonts w:hint="eastAsia"/>
          <w:b/>
          <w:bCs/>
          <w:i/>
          <w:iCs/>
          <w:sz w:val="20"/>
          <w:szCs w:val="20"/>
        </w:rPr>
        <w:t xml:space="preserve">Proposal 4: </w:t>
      </w:r>
      <w:r>
        <w:rPr>
          <w:bCs/>
          <w:i/>
          <w:iCs/>
          <w:sz w:val="20"/>
          <w:szCs w:val="20"/>
        </w:rPr>
        <w:t>To improve coverage, t</w:t>
      </w:r>
      <w:r>
        <w:rPr>
          <w:i/>
          <w:iCs/>
          <w:sz w:val="20"/>
          <w:szCs w:val="20"/>
        </w:rPr>
        <w:t xml:space="preserve">one reservation should be considered in 6G waveform design as a low-complexity scheme to </w:t>
      </w:r>
      <w:r>
        <w:rPr>
          <w:rFonts w:hint="eastAsia"/>
          <w:i/>
          <w:iCs/>
          <w:sz w:val="20"/>
          <w:szCs w:val="20"/>
        </w:rPr>
        <w:t xml:space="preserve">achieve Net Gain </w:t>
      </w:r>
      <w:r>
        <w:rPr>
          <w:i/>
          <w:iCs/>
          <w:sz w:val="20"/>
          <w:szCs w:val="20"/>
        </w:rPr>
        <w:t xml:space="preserve"> along with the compatibility with both UL and DL waveforms.</w:t>
      </w:r>
    </w:p>
    <w:p w14:paraId="73FFE872" w14:textId="4CFFA4C4" w:rsidR="00877CC3" w:rsidRDefault="007239B9">
      <w:pPr>
        <w:numPr>
          <w:ilvl w:val="255"/>
          <w:numId w:val="0"/>
        </w:numPr>
        <w:spacing w:before="120" w:after="120"/>
        <w:jc w:val="both"/>
        <w:rPr>
          <w:i/>
          <w:iCs/>
          <w:sz w:val="20"/>
          <w:szCs w:val="20"/>
        </w:rPr>
      </w:pPr>
      <w:r>
        <w:rPr>
          <w:rFonts w:hint="eastAsia"/>
          <w:b/>
          <w:bCs/>
          <w:i/>
          <w:iCs/>
          <w:sz w:val="20"/>
          <w:szCs w:val="20"/>
        </w:rPr>
        <w:t>Proposal 5:</w:t>
      </w:r>
      <w:r>
        <w:rPr>
          <w:rFonts w:hint="eastAsia"/>
          <w:i/>
          <w:iCs/>
          <w:sz w:val="20"/>
          <w:szCs w:val="20"/>
        </w:rPr>
        <w:t xml:space="preserve"> </w:t>
      </w:r>
      <w:r>
        <w:rPr>
          <w:i/>
          <w:iCs/>
          <w:sz w:val="20"/>
          <w:szCs w:val="20"/>
        </w:rPr>
        <w:t>To improve coverage, Selected Mapping(</w:t>
      </w:r>
      <w:r>
        <w:rPr>
          <w:rFonts w:hint="eastAsia"/>
          <w:i/>
          <w:iCs/>
          <w:sz w:val="20"/>
          <w:szCs w:val="20"/>
        </w:rPr>
        <w:t>SLM</w:t>
      </w:r>
      <w:r>
        <w:rPr>
          <w:i/>
          <w:iCs/>
          <w:sz w:val="20"/>
          <w:szCs w:val="20"/>
        </w:rPr>
        <w:t xml:space="preserve">) should be </w:t>
      </w:r>
      <w:r>
        <w:rPr>
          <w:rFonts w:hint="eastAsia"/>
          <w:i/>
          <w:iCs/>
          <w:sz w:val="20"/>
          <w:szCs w:val="20"/>
        </w:rPr>
        <w:t xml:space="preserve">considered </w:t>
      </w:r>
      <w:r>
        <w:rPr>
          <w:i/>
          <w:iCs/>
          <w:sz w:val="20"/>
          <w:szCs w:val="20"/>
        </w:rPr>
        <w:t>in 6G</w:t>
      </w:r>
      <w:r>
        <w:rPr>
          <w:rFonts w:hint="eastAsia"/>
          <w:i/>
          <w:iCs/>
          <w:sz w:val="20"/>
          <w:szCs w:val="20"/>
        </w:rPr>
        <w:t xml:space="preserve"> waveform </w:t>
      </w:r>
      <w:r>
        <w:rPr>
          <w:i/>
          <w:iCs/>
          <w:sz w:val="20"/>
          <w:szCs w:val="20"/>
        </w:rPr>
        <w:t xml:space="preserve">design as a low-complexity scheme to </w:t>
      </w:r>
      <w:r>
        <w:rPr>
          <w:rFonts w:hint="eastAsia"/>
          <w:i/>
          <w:iCs/>
          <w:sz w:val="20"/>
          <w:szCs w:val="20"/>
        </w:rPr>
        <w:t xml:space="preserve">achieve Net Gain </w:t>
      </w:r>
      <w:r>
        <w:rPr>
          <w:i/>
          <w:iCs/>
          <w:sz w:val="20"/>
          <w:szCs w:val="20"/>
        </w:rPr>
        <w:t>along with the compatibility with both UL and DL waveforms.</w:t>
      </w:r>
    </w:p>
    <w:p w14:paraId="3B854EEE" w14:textId="77777777" w:rsidR="00877CC3" w:rsidRDefault="007239B9">
      <w:pPr>
        <w:numPr>
          <w:ilvl w:val="255"/>
          <w:numId w:val="0"/>
        </w:numPr>
        <w:spacing w:before="120" w:after="120"/>
        <w:jc w:val="both"/>
        <w:rPr>
          <w:i/>
          <w:iCs/>
          <w:sz w:val="20"/>
          <w:szCs w:val="20"/>
        </w:rPr>
      </w:pPr>
      <w:r>
        <w:rPr>
          <w:rFonts w:hint="eastAsia"/>
          <w:b/>
          <w:bCs/>
          <w:i/>
          <w:iCs/>
          <w:sz w:val="20"/>
          <w:szCs w:val="20"/>
        </w:rPr>
        <w:t>Proposal 6:</w:t>
      </w:r>
      <w:r>
        <w:rPr>
          <w:rFonts w:hint="eastAsia"/>
          <w:i/>
          <w:iCs/>
          <w:sz w:val="20"/>
          <w:szCs w:val="20"/>
        </w:rPr>
        <w:t xml:space="preserve"> </w:t>
      </w:r>
      <w:r>
        <w:rPr>
          <w:i/>
          <w:iCs/>
          <w:sz w:val="20"/>
          <w:szCs w:val="20"/>
        </w:rPr>
        <w:t xml:space="preserve">To improve coverage, </w:t>
      </w:r>
      <w:r>
        <w:rPr>
          <w:rFonts w:hint="eastAsia"/>
          <w:i/>
          <w:iCs/>
          <w:sz w:val="20"/>
          <w:szCs w:val="20"/>
        </w:rPr>
        <w:t xml:space="preserve">FDSS can be considered in 6G waveform </w:t>
      </w:r>
      <w:r>
        <w:rPr>
          <w:i/>
          <w:iCs/>
          <w:sz w:val="20"/>
          <w:szCs w:val="20"/>
        </w:rPr>
        <w:t>design</w:t>
      </w:r>
      <w:r>
        <w:rPr>
          <w:rFonts w:hint="eastAsia"/>
          <w:i/>
          <w:iCs/>
          <w:sz w:val="20"/>
          <w:szCs w:val="20"/>
        </w:rPr>
        <w:t>.</w:t>
      </w:r>
    </w:p>
    <w:p w14:paraId="0431E17F" w14:textId="77777777" w:rsidR="00877CC3" w:rsidRDefault="007239B9">
      <w:pPr>
        <w:numPr>
          <w:ilvl w:val="0"/>
          <w:numId w:val="29"/>
        </w:numPr>
        <w:spacing w:before="120" w:after="120"/>
        <w:jc w:val="both"/>
        <w:rPr>
          <w:i/>
          <w:iCs/>
          <w:sz w:val="20"/>
          <w:szCs w:val="20"/>
        </w:rPr>
      </w:pPr>
      <w:r>
        <w:rPr>
          <w:i/>
          <w:iCs/>
          <w:sz w:val="20"/>
          <w:szCs w:val="20"/>
        </w:rPr>
        <w:t xml:space="preserve">FDSS w/o SE is considered as the baseline. </w:t>
      </w:r>
    </w:p>
    <w:p w14:paraId="08A4813C" w14:textId="77777777" w:rsidR="00877CC3" w:rsidRDefault="007239B9">
      <w:pPr>
        <w:snapToGrid w:val="0"/>
        <w:spacing w:after="120"/>
        <w:jc w:val="both"/>
        <w:rPr>
          <w:b/>
          <w:bCs/>
          <w:i/>
          <w:iCs/>
          <w:sz w:val="20"/>
          <w:szCs w:val="20"/>
        </w:rPr>
      </w:pPr>
      <w:r>
        <w:rPr>
          <w:rFonts w:hAnsi="Cambria Math" w:hint="eastAsia"/>
          <w:b/>
          <w:bCs/>
          <w:i/>
          <w:iCs/>
          <w:sz w:val="20"/>
          <w:szCs w:val="20"/>
        </w:rPr>
        <w:t>Proposal 7:</w:t>
      </w:r>
      <w:r>
        <w:rPr>
          <w:rFonts w:hAnsi="Cambria Math" w:hint="eastAsia"/>
          <w:i/>
          <w:iCs/>
          <w:sz w:val="20"/>
          <w:szCs w:val="20"/>
        </w:rPr>
        <w:t xml:space="preserve"> </w:t>
      </w:r>
      <w:r>
        <w:rPr>
          <w:rFonts w:hAnsi="Cambria Math"/>
          <w:i/>
          <w:iCs/>
          <w:sz w:val="20"/>
          <w:szCs w:val="20"/>
        </w:rPr>
        <w:t>I-</w:t>
      </w:r>
      <w:r>
        <w:rPr>
          <w:rFonts w:hAnsi="Cambria Math" w:hint="eastAsia"/>
          <w:i/>
          <w:iCs/>
          <w:sz w:val="20"/>
          <w:szCs w:val="20"/>
        </w:rPr>
        <w:t>m</w:t>
      </w:r>
      <w:r>
        <w:rPr>
          <w:rFonts w:hAnsi="Cambria Math"/>
          <w:i/>
          <w:iCs/>
          <w:sz w:val="20"/>
          <w:szCs w:val="20"/>
        </w:rPr>
        <w:t>odulation (I-</w:t>
      </w:r>
      <w:r>
        <w:rPr>
          <w:rFonts w:hAnsi="Cambria Math"/>
          <w:i/>
          <w:iCs/>
          <w:sz w:val="20"/>
          <w:szCs w:val="20"/>
        </w:rPr>
        <w:t>π</w:t>
      </w:r>
      <w:r>
        <w:rPr>
          <w:rFonts w:hAnsi="Cambria Math"/>
          <w:i/>
          <w:iCs/>
          <w:sz w:val="20"/>
          <w:szCs w:val="20"/>
        </w:rPr>
        <w:t>/2-BPSK/QPSK/QAM) scheme should be considered to reduce PAPR for DFT-s-OFDM.</w:t>
      </w:r>
    </w:p>
    <w:p w14:paraId="29FE81D6" w14:textId="77777777" w:rsidR="00877CC3" w:rsidRDefault="007239B9">
      <w:pPr>
        <w:numPr>
          <w:ilvl w:val="255"/>
          <w:numId w:val="0"/>
        </w:numPr>
        <w:spacing w:before="120" w:after="120"/>
        <w:jc w:val="both"/>
        <w:rPr>
          <w:b/>
          <w:bCs/>
          <w:i/>
          <w:iCs/>
          <w:sz w:val="20"/>
          <w:szCs w:val="20"/>
        </w:rPr>
      </w:pPr>
      <w:r>
        <w:rPr>
          <w:b/>
          <w:bCs/>
          <w:i/>
          <w:iCs/>
          <w:sz w:val="20"/>
          <w:szCs w:val="20"/>
        </w:rPr>
        <w:t xml:space="preserve">Proposal </w:t>
      </w:r>
      <w:r>
        <w:rPr>
          <w:rFonts w:hint="eastAsia"/>
          <w:b/>
          <w:bCs/>
          <w:i/>
          <w:iCs/>
          <w:sz w:val="20"/>
          <w:szCs w:val="20"/>
        </w:rPr>
        <w:t>8</w:t>
      </w:r>
      <w:r>
        <w:rPr>
          <w:b/>
          <w:bCs/>
          <w:i/>
          <w:iCs/>
          <w:sz w:val="20"/>
          <w:szCs w:val="20"/>
        </w:rPr>
        <w:t xml:space="preserve">: </w:t>
      </w:r>
      <w:r>
        <w:rPr>
          <w:i/>
          <w:iCs/>
          <w:sz w:val="20"/>
          <w:szCs w:val="20"/>
        </w:rPr>
        <w:t>The link-level simulation to evaluate the PAPA/Tx power gain compared with the OFDM is considered to justify the</w:t>
      </w:r>
      <w:r>
        <w:rPr>
          <w:rFonts w:hint="eastAsia"/>
          <w:i/>
          <w:iCs/>
          <w:sz w:val="20"/>
          <w:szCs w:val="20"/>
        </w:rPr>
        <w:t xml:space="preserve"> performance of DFT-s-OFDM for UL with number of layers &gt; 1.</w:t>
      </w:r>
    </w:p>
    <w:p w14:paraId="23C7BA92" w14:textId="77777777" w:rsidR="00877CC3" w:rsidRDefault="007239B9">
      <w:pPr>
        <w:numPr>
          <w:ilvl w:val="255"/>
          <w:numId w:val="0"/>
        </w:numPr>
        <w:spacing w:before="120" w:after="120"/>
        <w:jc w:val="both"/>
        <w:rPr>
          <w:i/>
          <w:iCs/>
          <w:sz w:val="20"/>
          <w:szCs w:val="20"/>
        </w:rPr>
      </w:pPr>
      <w:r>
        <w:rPr>
          <w:rFonts w:hint="eastAsia"/>
          <w:b/>
          <w:bCs/>
          <w:i/>
          <w:iCs/>
          <w:sz w:val="20"/>
          <w:szCs w:val="20"/>
        </w:rPr>
        <w:t>Proposal 9:</w:t>
      </w:r>
      <w:r>
        <w:rPr>
          <w:rFonts w:hint="eastAsia"/>
          <w:i/>
          <w:iCs/>
          <w:sz w:val="20"/>
          <w:szCs w:val="20"/>
        </w:rPr>
        <w:t xml:space="preserve"> </w:t>
      </w:r>
      <w:r>
        <w:rPr>
          <w:i/>
          <w:iCs/>
          <w:sz w:val="20"/>
          <w:szCs w:val="20"/>
        </w:rPr>
        <w:t xml:space="preserve">DFT-s-OFDM with rank 2 for uplink transmission </w:t>
      </w:r>
      <w:r>
        <w:rPr>
          <w:rFonts w:hint="eastAsia"/>
          <w:i/>
          <w:iCs/>
          <w:sz w:val="20"/>
          <w:szCs w:val="20"/>
        </w:rPr>
        <w:t>can</w:t>
      </w:r>
      <w:r>
        <w:rPr>
          <w:i/>
          <w:iCs/>
          <w:sz w:val="20"/>
          <w:szCs w:val="20"/>
        </w:rPr>
        <w:t xml:space="preserve"> be considered in 6G waveform study.</w:t>
      </w:r>
    </w:p>
    <w:p w14:paraId="404D45FC" w14:textId="77777777" w:rsidR="00877CC3" w:rsidRDefault="007239B9">
      <w:pPr>
        <w:numPr>
          <w:ilvl w:val="255"/>
          <w:numId w:val="0"/>
        </w:numPr>
        <w:spacing w:before="120" w:after="120"/>
        <w:jc w:val="both"/>
        <w:rPr>
          <w:i/>
          <w:iCs/>
          <w:sz w:val="20"/>
          <w:szCs w:val="20"/>
          <w:lang w:eastAsia="ko-KR"/>
        </w:rPr>
      </w:pPr>
      <w:r>
        <w:rPr>
          <w:rFonts w:hint="eastAsia"/>
          <w:b/>
          <w:bCs/>
          <w:i/>
          <w:iCs/>
          <w:sz w:val="20"/>
          <w:szCs w:val="20"/>
        </w:rPr>
        <w:t>Proposal 10:</w:t>
      </w:r>
      <w:r>
        <w:rPr>
          <w:rFonts w:hint="eastAsia"/>
          <w:i/>
          <w:iCs/>
          <w:sz w:val="20"/>
          <w:szCs w:val="20"/>
        </w:rPr>
        <w:t xml:space="preserve"> DFT-s-OFDM</w:t>
      </w:r>
      <w:r>
        <w:rPr>
          <w:i/>
          <w:iCs/>
          <w:sz w:val="20"/>
          <w:szCs w:val="20"/>
        </w:rPr>
        <w:t xml:space="preserve"> </w:t>
      </w:r>
      <w:r>
        <w:rPr>
          <w:rFonts w:hint="eastAsia"/>
          <w:i/>
          <w:iCs/>
          <w:sz w:val="20"/>
          <w:szCs w:val="20"/>
        </w:rPr>
        <w:t>with</w:t>
      </w:r>
      <w:r>
        <w:rPr>
          <w:i/>
          <w:iCs/>
          <w:sz w:val="20"/>
          <w:szCs w:val="20"/>
        </w:rPr>
        <w:t xml:space="preserve"> </w:t>
      </w:r>
      <w:r>
        <w:rPr>
          <w:rFonts w:hint="eastAsia"/>
          <w:i/>
          <w:iCs/>
          <w:sz w:val="20"/>
          <w:szCs w:val="20"/>
        </w:rPr>
        <w:t>enhanced</w:t>
      </w:r>
      <w:r>
        <w:rPr>
          <w:i/>
          <w:iCs/>
          <w:sz w:val="20"/>
          <w:szCs w:val="20"/>
        </w:rPr>
        <w:t xml:space="preserve"> time </w:t>
      </w:r>
      <w:r>
        <w:rPr>
          <w:rFonts w:hint="eastAsia"/>
          <w:i/>
          <w:iCs/>
          <w:sz w:val="20"/>
          <w:szCs w:val="20"/>
        </w:rPr>
        <w:t>domain</w:t>
      </w:r>
      <w:r>
        <w:rPr>
          <w:i/>
          <w:iCs/>
          <w:sz w:val="20"/>
          <w:szCs w:val="20"/>
        </w:rPr>
        <w:t xml:space="preserve"> resource </w:t>
      </w:r>
      <w:r>
        <w:rPr>
          <w:rFonts w:hint="eastAsia"/>
          <w:i/>
          <w:iCs/>
          <w:sz w:val="20"/>
          <w:szCs w:val="20"/>
        </w:rPr>
        <w:t>multiplexing</w:t>
      </w:r>
      <w:r>
        <w:rPr>
          <w:i/>
          <w:iCs/>
          <w:sz w:val="20"/>
          <w:szCs w:val="20"/>
        </w:rPr>
        <w:t xml:space="preserve"> in symbol-level</w:t>
      </w:r>
      <w:r>
        <w:rPr>
          <w:rFonts w:hint="eastAsia"/>
          <w:i/>
          <w:iCs/>
          <w:sz w:val="20"/>
          <w:szCs w:val="20"/>
        </w:rPr>
        <w:t xml:space="preserve"> </w:t>
      </w:r>
      <w:r>
        <w:rPr>
          <w:i/>
          <w:iCs/>
          <w:sz w:val="20"/>
          <w:szCs w:val="20"/>
        </w:rPr>
        <w:t xml:space="preserve">(i.e., </w:t>
      </w:r>
      <w:r>
        <w:rPr>
          <w:rFonts w:hint="eastAsia"/>
          <w:i/>
          <w:iCs/>
          <w:sz w:val="20"/>
          <w:szCs w:val="20"/>
        </w:rPr>
        <w:t>eDFT-s-OFDM waveform) can be considered as a candidate waveform technology for 6G waveform</w:t>
      </w:r>
      <w:r>
        <w:rPr>
          <w:i/>
          <w:iCs/>
          <w:sz w:val="20"/>
          <w:szCs w:val="20"/>
        </w:rPr>
        <w:t xml:space="preserve"> design to</w:t>
      </w:r>
      <w:r>
        <w:rPr>
          <w:rFonts w:hint="eastAsia"/>
          <w:i/>
          <w:iCs/>
          <w:sz w:val="20"/>
          <w:szCs w:val="20"/>
        </w:rPr>
        <w:t xml:space="preserve"> improve</w:t>
      </w:r>
      <w:r>
        <w:rPr>
          <w:i/>
          <w:iCs/>
          <w:sz w:val="20"/>
          <w:szCs w:val="20"/>
        </w:rPr>
        <w:t xml:space="preserve"> the performance at least for high-speed scenario</w:t>
      </w:r>
      <w:r>
        <w:rPr>
          <w:rFonts w:hint="eastAsia"/>
          <w:i/>
          <w:iCs/>
          <w:sz w:val="20"/>
          <w:szCs w:val="20"/>
        </w:rPr>
        <w:t>.</w:t>
      </w:r>
    </w:p>
    <w:p w14:paraId="6F82B14E" w14:textId="77777777" w:rsidR="00877CC3" w:rsidRDefault="007239B9">
      <w:pPr>
        <w:pStyle w:val="Proposal"/>
        <w:numPr>
          <w:ilvl w:val="255"/>
          <w:numId w:val="0"/>
        </w:numPr>
        <w:spacing w:before="120" w:after="120"/>
        <w:jc w:val="both"/>
        <w:rPr>
          <w:i/>
          <w:iCs/>
          <w:sz w:val="20"/>
          <w:szCs w:val="20"/>
          <w:lang w:eastAsia="ko-KR"/>
        </w:rPr>
      </w:pPr>
      <w:r>
        <w:rPr>
          <w:rFonts w:hint="eastAsia"/>
          <w:b/>
          <w:bCs/>
          <w:i/>
          <w:iCs/>
          <w:sz w:val="20"/>
          <w:szCs w:val="20"/>
          <w:lang w:eastAsia="ko-KR"/>
        </w:rPr>
        <w:t xml:space="preserve">Proposal </w:t>
      </w:r>
      <w:r>
        <w:rPr>
          <w:rFonts w:hint="eastAsia"/>
          <w:b/>
          <w:bCs/>
          <w:i/>
          <w:iCs/>
          <w:sz w:val="20"/>
          <w:szCs w:val="20"/>
        </w:rPr>
        <w:t>11</w:t>
      </w:r>
      <w:r>
        <w:rPr>
          <w:rFonts w:hint="eastAsia"/>
          <w:b/>
          <w:bCs/>
          <w:i/>
          <w:iCs/>
          <w:sz w:val="20"/>
          <w:szCs w:val="20"/>
          <w:lang w:eastAsia="ko-KR"/>
        </w:rPr>
        <w:t>:</w:t>
      </w:r>
      <w:r>
        <w:rPr>
          <w:rFonts w:hint="eastAsia"/>
          <w:i/>
          <w:iCs/>
          <w:sz w:val="20"/>
          <w:szCs w:val="20"/>
          <w:lang w:eastAsia="ko-KR"/>
        </w:rPr>
        <w:t xml:space="preserve"> GFB-OFDM </w:t>
      </w:r>
      <w:r>
        <w:rPr>
          <w:i/>
          <w:iCs/>
          <w:sz w:val="20"/>
          <w:szCs w:val="20"/>
          <w:lang w:eastAsia="ko-KR"/>
        </w:rPr>
        <w:t>should</w:t>
      </w:r>
      <w:r>
        <w:rPr>
          <w:rFonts w:hint="eastAsia"/>
          <w:i/>
          <w:iCs/>
          <w:sz w:val="20"/>
          <w:szCs w:val="20"/>
          <w:lang w:eastAsia="ko-KR"/>
        </w:rPr>
        <w:t xml:space="preserve"> be considered in 6G waveform study</w:t>
      </w:r>
      <w:r>
        <w:rPr>
          <w:rFonts w:hint="eastAsia"/>
          <w:i/>
          <w:iCs/>
          <w:sz w:val="20"/>
          <w:szCs w:val="20"/>
        </w:rPr>
        <w:t xml:space="preserve"> as a scheme to </w:t>
      </w:r>
      <w:r>
        <w:rPr>
          <w:i/>
          <w:iCs/>
          <w:sz w:val="20"/>
          <w:szCs w:val="20"/>
        </w:rPr>
        <w:t>improve the spectrum ut</w:t>
      </w:r>
      <w:r>
        <w:rPr>
          <w:rFonts w:hint="eastAsia"/>
          <w:i/>
          <w:iCs/>
          <w:sz w:val="20"/>
          <w:szCs w:val="20"/>
        </w:rPr>
        <w:t>i</w:t>
      </w:r>
      <w:r>
        <w:rPr>
          <w:i/>
          <w:iCs/>
          <w:sz w:val="20"/>
          <w:szCs w:val="20"/>
        </w:rPr>
        <w:t>lization</w:t>
      </w:r>
      <w:r>
        <w:rPr>
          <w:rFonts w:hint="eastAsia"/>
          <w:i/>
          <w:iCs/>
          <w:sz w:val="20"/>
          <w:szCs w:val="20"/>
          <w:lang w:eastAsia="ko-KR"/>
        </w:rPr>
        <w:t>.</w:t>
      </w:r>
    </w:p>
    <w:p w14:paraId="03D8F899" w14:textId="77777777" w:rsidR="00877CC3" w:rsidRDefault="007239B9">
      <w:pPr>
        <w:numPr>
          <w:ilvl w:val="255"/>
          <w:numId w:val="0"/>
        </w:numPr>
        <w:spacing w:before="120" w:after="120"/>
        <w:rPr>
          <w:i/>
          <w:iCs/>
          <w:sz w:val="20"/>
          <w:szCs w:val="20"/>
          <w:lang w:eastAsia="ko-KR"/>
        </w:rPr>
      </w:pPr>
      <w:r>
        <w:rPr>
          <w:rFonts w:hint="eastAsia"/>
          <w:b/>
          <w:bCs/>
          <w:i/>
          <w:iCs/>
          <w:sz w:val="20"/>
          <w:szCs w:val="20"/>
          <w:lang w:eastAsia="ko-KR"/>
        </w:rPr>
        <w:t xml:space="preserve">Proposal </w:t>
      </w:r>
      <w:r>
        <w:rPr>
          <w:rFonts w:hint="eastAsia"/>
          <w:b/>
          <w:bCs/>
          <w:i/>
          <w:iCs/>
          <w:sz w:val="20"/>
          <w:szCs w:val="20"/>
        </w:rPr>
        <w:t>12</w:t>
      </w:r>
      <w:r>
        <w:rPr>
          <w:rFonts w:hint="eastAsia"/>
          <w:b/>
          <w:bCs/>
          <w:i/>
          <w:iCs/>
          <w:sz w:val="20"/>
          <w:szCs w:val="20"/>
          <w:lang w:eastAsia="ko-KR"/>
        </w:rPr>
        <w:t>:</w:t>
      </w:r>
      <w:r>
        <w:rPr>
          <w:rFonts w:hint="eastAsia"/>
          <w:i/>
          <w:iCs/>
          <w:sz w:val="20"/>
          <w:szCs w:val="20"/>
          <w:lang w:eastAsia="ko-KR"/>
        </w:rPr>
        <w:t xml:space="preserve"> Study pulse RS design using OFDM-based waveform for large sensing coverage. </w:t>
      </w:r>
    </w:p>
    <w:p w14:paraId="35C5B16B" w14:textId="77777777" w:rsidR="00877CC3" w:rsidRDefault="007239B9">
      <w:pPr>
        <w:numPr>
          <w:ilvl w:val="0"/>
          <w:numId w:val="29"/>
        </w:numPr>
        <w:spacing w:before="120" w:after="120"/>
        <w:jc w:val="both"/>
        <w:rPr>
          <w:i/>
          <w:iCs/>
          <w:sz w:val="20"/>
          <w:szCs w:val="20"/>
          <w:lang w:eastAsia="ko-KR"/>
        </w:rPr>
      </w:pPr>
      <w:r>
        <w:rPr>
          <w:rFonts w:hint="eastAsia"/>
          <w:i/>
          <w:iCs/>
          <w:sz w:val="20"/>
          <w:szCs w:val="20"/>
          <w:lang w:eastAsia="ko-KR"/>
        </w:rPr>
        <w:t>The pulse is applicable for both mono</w:t>
      </w:r>
      <w:r>
        <w:rPr>
          <w:rFonts w:hint="eastAsia"/>
          <w:i/>
          <w:iCs/>
          <w:sz w:val="20"/>
          <w:szCs w:val="20"/>
        </w:rPr>
        <w:t>-</w:t>
      </w:r>
      <w:r>
        <w:rPr>
          <w:rFonts w:hint="eastAsia"/>
          <w:i/>
          <w:iCs/>
          <w:sz w:val="20"/>
          <w:szCs w:val="20"/>
          <w:lang w:eastAsia="ko-KR"/>
        </w:rPr>
        <w:t>static and bi</w:t>
      </w:r>
      <w:r>
        <w:rPr>
          <w:rFonts w:hint="eastAsia"/>
          <w:i/>
          <w:iCs/>
          <w:sz w:val="20"/>
          <w:szCs w:val="20"/>
        </w:rPr>
        <w:t>-</w:t>
      </w:r>
      <w:r>
        <w:rPr>
          <w:rFonts w:hint="eastAsia"/>
          <w:i/>
          <w:iCs/>
          <w:sz w:val="20"/>
          <w:szCs w:val="20"/>
          <w:lang w:eastAsia="ko-KR"/>
        </w:rPr>
        <w:t>static sensing</w:t>
      </w:r>
      <w:r>
        <w:rPr>
          <w:i/>
          <w:iCs/>
          <w:sz w:val="20"/>
          <w:szCs w:val="20"/>
          <w:lang w:eastAsia="ko-KR"/>
        </w:rPr>
        <w:t>.</w:t>
      </w:r>
    </w:p>
    <w:p w14:paraId="7C34134F" w14:textId="77777777" w:rsidR="00877CC3" w:rsidRDefault="007239B9">
      <w:pPr>
        <w:numPr>
          <w:ilvl w:val="0"/>
          <w:numId w:val="29"/>
        </w:numPr>
        <w:spacing w:before="120" w:after="120"/>
        <w:jc w:val="both"/>
        <w:rPr>
          <w:i/>
          <w:iCs/>
          <w:sz w:val="20"/>
          <w:szCs w:val="20"/>
          <w:lang w:eastAsia="ko-KR"/>
        </w:rPr>
      </w:pPr>
      <w:r>
        <w:rPr>
          <w:rFonts w:hint="eastAsia"/>
          <w:i/>
          <w:iCs/>
          <w:sz w:val="20"/>
          <w:szCs w:val="20"/>
          <w:lang w:eastAsia="ko-KR"/>
        </w:rPr>
        <w:t>Study the application for communication, e.g., RSRP measurement, time/frequency tracking</w:t>
      </w:r>
      <w:r>
        <w:rPr>
          <w:i/>
          <w:iCs/>
          <w:sz w:val="20"/>
          <w:szCs w:val="20"/>
          <w:lang w:eastAsia="ko-KR"/>
        </w:rPr>
        <w:t>.</w:t>
      </w:r>
    </w:p>
    <w:p w14:paraId="74D5BBCD" w14:textId="77777777" w:rsidR="00877CC3" w:rsidRDefault="007239B9">
      <w:pPr>
        <w:pStyle w:val="1"/>
        <w:numPr>
          <w:ilvl w:val="0"/>
          <w:numId w:val="15"/>
        </w:numPr>
        <w:spacing w:after="120"/>
      </w:pPr>
      <w:r>
        <w:t>References</w:t>
      </w:r>
    </w:p>
    <w:p w14:paraId="46929C49" w14:textId="77777777" w:rsidR="00877CC3" w:rsidRDefault="007239B9">
      <w:pPr>
        <w:pStyle w:val="References"/>
        <w:spacing w:beforeLines="0" w:before="0" w:afterLines="0" w:after="0"/>
        <w:ind w:left="363" w:hanging="363"/>
        <w:rPr>
          <w:bCs/>
          <w:szCs w:val="20"/>
        </w:rPr>
      </w:pPr>
      <w:bookmarkStart w:id="242" w:name="_Ref205815350"/>
      <w:bookmarkStart w:id="243" w:name="_Ref30473"/>
      <w:r>
        <w:rPr>
          <w:bCs/>
          <w:szCs w:val="20"/>
        </w:rPr>
        <w:t>RAN1#122</w:t>
      </w:r>
      <w:r>
        <w:rPr>
          <w:rFonts w:eastAsia="宋体" w:hint="eastAsia"/>
          <w:bCs/>
          <w:szCs w:val="20"/>
        </w:rPr>
        <w:t>-bis</w:t>
      </w:r>
      <w:r>
        <w:rPr>
          <w:bCs/>
          <w:szCs w:val="20"/>
        </w:rPr>
        <w:t xml:space="preserve"> chair’s notes</w:t>
      </w:r>
      <w:bookmarkStart w:id="244" w:name="_Ref210114874"/>
      <w:bookmarkEnd w:id="242"/>
      <w:r>
        <w:rPr>
          <w:bCs/>
          <w:szCs w:val="20"/>
        </w:rPr>
        <w:t>.</w:t>
      </w:r>
      <w:bookmarkEnd w:id="243"/>
      <w:bookmarkEnd w:id="244"/>
    </w:p>
    <w:p w14:paraId="01827D42" w14:textId="77777777" w:rsidR="00877CC3" w:rsidRDefault="007239B9">
      <w:pPr>
        <w:pStyle w:val="References"/>
        <w:spacing w:beforeLines="0" w:before="0" w:afterLines="0" w:after="0"/>
        <w:ind w:left="363" w:hanging="363"/>
        <w:rPr>
          <w:bCs/>
          <w:szCs w:val="20"/>
        </w:rPr>
      </w:pPr>
      <w:bookmarkStart w:id="245" w:name="_Ref213250115"/>
      <w:r>
        <w:rPr>
          <w:bCs/>
          <w:szCs w:val="20"/>
        </w:rPr>
        <w:t>R1-2505510 Discussion on waveform enhancement for 6G</w:t>
      </w:r>
      <w:bookmarkEnd w:id="245"/>
      <w:r>
        <w:rPr>
          <w:rFonts w:hint="eastAsia"/>
          <w:bCs/>
          <w:szCs w:val="20"/>
        </w:rPr>
        <w:t>, ZTE Corporation, Sanechips</w:t>
      </w:r>
    </w:p>
    <w:p w14:paraId="060BED33" w14:textId="77777777" w:rsidR="00877CC3" w:rsidRDefault="007239B9">
      <w:pPr>
        <w:pStyle w:val="References"/>
        <w:spacing w:beforeLines="0" w:before="0" w:afterLines="0" w:after="0"/>
        <w:ind w:left="363" w:hanging="363"/>
        <w:rPr>
          <w:bCs/>
          <w:szCs w:val="20"/>
        </w:rPr>
      </w:pPr>
      <w:bookmarkStart w:id="246" w:name="_Ref19576"/>
      <w:r>
        <w:rPr>
          <w:bCs/>
          <w:szCs w:val="20"/>
        </w:rPr>
        <w:t>R1-2508314</w:t>
      </w:r>
      <w:r>
        <w:rPr>
          <w:rFonts w:hint="eastAsia"/>
          <w:bCs/>
          <w:szCs w:val="20"/>
        </w:rPr>
        <w:tab/>
        <w:t>LS on 6GR system parameter evaluations</w:t>
      </w:r>
      <w:bookmarkEnd w:id="246"/>
    </w:p>
    <w:p w14:paraId="1297750E" w14:textId="77777777" w:rsidR="00877CC3" w:rsidRDefault="007239B9">
      <w:pPr>
        <w:pStyle w:val="References"/>
        <w:spacing w:beforeLines="0" w:before="0" w:afterLines="0" w:after="0"/>
        <w:ind w:left="363" w:hanging="363"/>
        <w:rPr>
          <w:bCs/>
          <w:szCs w:val="20"/>
        </w:rPr>
      </w:pPr>
      <w:bookmarkStart w:id="247" w:name="_Ref29634"/>
      <w:r>
        <w:rPr>
          <w:rFonts w:hint="eastAsia"/>
          <w:bCs/>
          <w:szCs w:val="20"/>
        </w:rPr>
        <w:t>R</w:t>
      </w:r>
      <w:r>
        <w:rPr>
          <w:bCs/>
          <w:szCs w:val="20"/>
        </w:rPr>
        <w:t>4</w:t>
      </w:r>
      <w:r>
        <w:rPr>
          <w:rFonts w:hint="eastAsia"/>
          <w:bCs/>
          <w:szCs w:val="20"/>
        </w:rPr>
        <w:t>-</w:t>
      </w:r>
      <w:r>
        <w:rPr>
          <w:bCs/>
          <w:szCs w:val="20"/>
        </w:rPr>
        <w:t>163314</w:t>
      </w:r>
      <w:r>
        <w:rPr>
          <w:rFonts w:hint="eastAsia"/>
          <w:bCs/>
          <w:szCs w:val="20"/>
        </w:rPr>
        <w:tab/>
        <w:t>Realistic power amplifier model for the New Radio evaluation</w:t>
      </w:r>
      <w:r>
        <w:rPr>
          <w:rFonts w:hint="eastAsia"/>
          <w:bCs/>
          <w:szCs w:val="20"/>
        </w:rPr>
        <w:tab/>
        <w:t>Nokia</w:t>
      </w:r>
      <w:bookmarkEnd w:id="247"/>
    </w:p>
    <w:p w14:paraId="5772498C" w14:textId="77777777" w:rsidR="00877CC3" w:rsidRDefault="007239B9">
      <w:pPr>
        <w:pStyle w:val="References"/>
        <w:spacing w:beforeLines="0" w:before="0" w:afterLines="0" w:after="0"/>
        <w:ind w:left="363" w:hanging="363"/>
        <w:rPr>
          <w:bCs/>
          <w:szCs w:val="20"/>
        </w:rPr>
      </w:pPr>
      <w:bookmarkStart w:id="248" w:name="_Ref23163"/>
      <w:r>
        <w:rPr>
          <w:bCs/>
          <w:szCs w:val="20"/>
        </w:rPr>
        <w:t>RP-221858 Revised WID on Further NR coverage enhancements, China Telecom</w:t>
      </w:r>
      <w:bookmarkEnd w:id="248"/>
    </w:p>
    <w:p w14:paraId="567C67EA" w14:textId="77777777" w:rsidR="00877CC3" w:rsidRDefault="007239B9">
      <w:pPr>
        <w:pStyle w:val="References"/>
        <w:spacing w:beforeLines="0" w:before="0" w:afterLines="0" w:after="0"/>
        <w:ind w:left="363" w:hanging="363"/>
        <w:rPr>
          <w:bCs/>
          <w:szCs w:val="20"/>
        </w:rPr>
      </w:pPr>
      <w:bookmarkStart w:id="249" w:name="_Ref206080115"/>
      <w:r>
        <w:rPr>
          <w:rFonts w:hint="eastAsia"/>
          <w:bCs/>
          <w:szCs w:val="20"/>
        </w:rPr>
        <w:t>R1-250</w:t>
      </w:r>
      <w:r>
        <w:rPr>
          <w:bCs/>
          <w:szCs w:val="20"/>
        </w:rPr>
        <w:t>6830</w:t>
      </w:r>
      <w:r>
        <w:rPr>
          <w:rFonts w:hint="eastAsia"/>
          <w:bCs/>
          <w:szCs w:val="20"/>
        </w:rPr>
        <w:tab/>
        <w:t>Discussion on modulation for 6GR,</w:t>
      </w:r>
      <w:r>
        <w:rPr>
          <w:bCs/>
          <w:szCs w:val="20"/>
        </w:rPr>
        <w:t xml:space="preserve"> ZTE Corporation, Sanechips</w:t>
      </w:r>
      <w:bookmarkEnd w:id="249"/>
    </w:p>
    <w:p w14:paraId="7DAB692D" w14:textId="77777777" w:rsidR="00877CC3" w:rsidRDefault="007239B9">
      <w:pPr>
        <w:pStyle w:val="References"/>
        <w:spacing w:beforeLines="0" w:before="0" w:afterLines="0" w:after="0"/>
        <w:ind w:left="363" w:hanging="363"/>
        <w:rPr>
          <w:bCs/>
          <w:szCs w:val="20"/>
        </w:rPr>
      </w:pPr>
      <w:bookmarkStart w:id="250" w:name="_Ref30833"/>
      <w:bookmarkStart w:id="251" w:name="_Ref31218"/>
      <w:r>
        <w:rPr>
          <w:rFonts w:hint="eastAsia"/>
          <w:bCs/>
          <w:szCs w:val="20"/>
        </w:rPr>
        <w:t xml:space="preserve">R1-2506919 </w:t>
      </w:r>
      <w:r>
        <w:rPr>
          <w:rFonts w:eastAsia="宋体" w:hint="eastAsia"/>
          <w:bCs/>
          <w:szCs w:val="20"/>
        </w:rPr>
        <w:tab/>
        <w:t>Views on waveform for 6G, ZTE Corporation, Sanechips</w:t>
      </w:r>
      <w:bookmarkEnd w:id="250"/>
      <w:bookmarkEnd w:id="251"/>
    </w:p>
    <w:p w14:paraId="33EED624" w14:textId="77777777" w:rsidR="00877CC3" w:rsidRDefault="007239B9">
      <w:pPr>
        <w:pStyle w:val="References"/>
        <w:spacing w:beforeLines="0" w:before="0" w:afterLines="0" w:after="0"/>
        <w:ind w:left="363" w:hanging="363"/>
        <w:rPr>
          <w:bCs/>
          <w:szCs w:val="20"/>
        </w:rPr>
      </w:pPr>
      <w:r>
        <w:rPr>
          <w:rFonts w:hint="eastAsia"/>
          <w:bCs/>
          <w:szCs w:val="20"/>
        </w:rPr>
        <w:t>R1-2506830 Discussion on modulation for 6GR, ZTE</w:t>
      </w:r>
      <w:r>
        <w:rPr>
          <w:bCs/>
          <w:szCs w:val="20"/>
        </w:rPr>
        <w:t xml:space="preserve"> Corporation</w:t>
      </w:r>
      <w:r>
        <w:rPr>
          <w:rFonts w:hint="eastAsia"/>
          <w:bCs/>
          <w:szCs w:val="20"/>
        </w:rPr>
        <w:t>, Sanechips</w:t>
      </w:r>
      <w:r>
        <w:rPr>
          <w:bCs/>
          <w:szCs w:val="20"/>
        </w:rPr>
        <w:t xml:space="preserve">, </w:t>
      </w:r>
      <w:r>
        <w:rPr>
          <w:rFonts w:hint="eastAsia"/>
          <w:bCs/>
          <w:szCs w:val="20"/>
        </w:rPr>
        <w:t>RAN1#122bis</w:t>
      </w:r>
    </w:p>
    <w:p w14:paraId="6C99E10B" w14:textId="77777777" w:rsidR="00877CC3" w:rsidRDefault="00877CC3">
      <w:pPr>
        <w:pStyle w:val="NoSpacing1"/>
        <w:snapToGrid w:val="0"/>
        <w:rPr>
          <w:sz w:val="20"/>
          <w:szCs w:val="20"/>
        </w:rPr>
      </w:pPr>
    </w:p>
    <w:p w14:paraId="665B4526" w14:textId="77777777" w:rsidR="00877CC3" w:rsidRDefault="007239B9">
      <w:pPr>
        <w:outlineLvl w:val="0"/>
        <w:rPr>
          <w:rFonts w:eastAsia="黑体"/>
          <w:b/>
          <w:bCs/>
          <w:sz w:val="30"/>
          <w:szCs w:val="30"/>
        </w:rPr>
      </w:pPr>
      <w:r>
        <w:rPr>
          <w:rFonts w:eastAsia="黑体"/>
          <w:b/>
          <w:bCs/>
          <w:sz w:val="30"/>
          <w:szCs w:val="30"/>
        </w:rPr>
        <w:t>Annex</w:t>
      </w:r>
    </w:p>
    <w:p w14:paraId="5678C135" w14:textId="77777777" w:rsidR="00877CC3" w:rsidRDefault="007239B9">
      <w:pPr>
        <w:pStyle w:val="a4"/>
        <w:spacing w:beforeLines="50" w:afterLines="50" w:line="260" w:lineRule="auto"/>
        <w:jc w:val="center"/>
      </w:pPr>
      <w:r>
        <w:rPr>
          <w:rFonts w:hint="eastAsia"/>
        </w:rPr>
        <w:t>Table A-1 Evaluation assumption for TR and SLM</w:t>
      </w:r>
    </w:p>
    <w:tbl>
      <w:tblPr>
        <w:tblW w:w="4994" w:type="pct"/>
        <w:jc w:val="center"/>
        <w:tblCellMar>
          <w:left w:w="0" w:type="dxa"/>
          <w:right w:w="0" w:type="dxa"/>
        </w:tblCellMar>
        <w:tblLook w:val="04A0" w:firstRow="1" w:lastRow="0" w:firstColumn="1" w:lastColumn="0" w:noHBand="0" w:noVBand="1"/>
      </w:tblPr>
      <w:tblGrid>
        <w:gridCol w:w="1468"/>
        <w:gridCol w:w="1522"/>
        <w:gridCol w:w="6349"/>
      </w:tblGrid>
      <w:tr w:rsidR="00877CC3" w14:paraId="626115D9" w14:textId="77777777">
        <w:trPr>
          <w:trHeight w:val="402"/>
          <w:jc w:val="center"/>
        </w:trPr>
        <w:tc>
          <w:tcPr>
            <w:tcW w:w="1601"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198F880" w14:textId="77777777" w:rsidR="00877CC3" w:rsidRDefault="007239B9">
            <w:pPr>
              <w:jc w:val="center"/>
              <w:rPr>
                <w:sz w:val="20"/>
                <w:szCs w:val="20"/>
                <w:lang w:eastAsia="en-GB"/>
              </w:rPr>
            </w:pPr>
            <w:r>
              <w:rPr>
                <w:sz w:val="20"/>
                <w:szCs w:val="20"/>
                <w:lang w:eastAsia="en-GB"/>
              </w:rPr>
              <w:t>Carrier frequency</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4823612" w14:textId="77777777" w:rsidR="00877CC3" w:rsidRDefault="007239B9">
            <w:pPr>
              <w:rPr>
                <w:sz w:val="20"/>
                <w:szCs w:val="20"/>
              </w:rPr>
            </w:pPr>
            <w:r>
              <w:rPr>
                <w:sz w:val="20"/>
                <w:szCs w:val="20"/>
              </w:rPr>
              <w:t>4GHz</w:t>
            </w:r>
          </w:p>
        </w:tc>
      </w:tr>
      <w:tr w:rsidR="00877CC3" w14:paraId="1D73FFF0" w14:textId="77777777">
        <w:trPr>
          <w:jc w:val="center"/>
        </w:trPr>
        <w:tc>
          <w:tcPr>
            <w:tcW w:w="1601"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1900058" w14:textId="77777777" w:rsidR="00877CC3" w:rsidRDefault="007239B9">
            <w:pPr>
              <w:jc w:val="center"/>
              <w:rPr>
                <w:sz w:val="20"/>
                <w:szCs w:val="20"/>
              </w:rPr>
            </w:pPr>
            <w:r>
              <w:rPr>
                <w:sz w:val="20"/>
                <w:szCs w:val="20"/>
              </w:rPr>
              <w:t>System bandwidth</w:t>
            </w:r>
          </w:p>
        </w:tc>
        <w:tc>
          <w:tcPr>
            <w:tcW w:w="3398"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4C6A19FE" w14:textId="77777777" w:rsidR="00877CC3" w:rsidRDefault="007239B9">
            <w:pPr>
              <w:rPr>
                <w:sz w:val="20"/>
                <w:szCs w:val="20"/>
              </w:rPr>
            </w:pPr>
            <w:r>
              <w:rPr>
                <w:sz w:val="20"/>
                <w:szCs w:val="20"/>
              </w:rPr>
              <w:t>100MHz</w:t>
            </w:r>
          </w:p>
        </w:tc>
      </w:tr>
      <w:tr w:rsidR="00877CC3" w14:paraId="4DEE5165" w14:textId="77777777">
        <w:trPr>
          <w:jc w:val="center"/>
        </w:trPr>
        <w:tc>
          <w:tcPr>
            <w:tcW w:w="1601"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62E6BCA" w14:textId="77777777" w:rsidR="00877CC3" w:rsidRDefault="007239B9">
            <w:pPr>
              <w:jc w:val="center"/>
              <w:rPr>
                <w:sz w:val="20"/>
                <w:szCs w:val="20"/>
              </w:rPr>
            </w:pPr>
            <w:r>
              <w:rPr>
                <w:sz w:val="20"/>
                <w:szCs w:val="20"/>
              </w:rPr>
              <w:t>TTI length</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14:paraId="3DE9D071" w14:textId="77777777" w:rsidR="00877CC3" w:rsidRDefault="007239B9">
            <w:pPr>
              <w:rPr>
                <w:sz w:val="20"/>
                <w:szCs w:val="20"/>
              </w:rPr>
            </w:pPr>
            <w:r>
              <w:rPr>
                <w:sz w:val="20"/>
                <w:szCs w:val="20"/>
              </w:rPr>
              <w:t>1ms</w:t>
            </w:r>
          </w:p>
        </w:tc>
      </w:tr>
      <w:tr w:rsidR="00877CC3" w14:paraId="3B63C3C7" w14:textId="77777777">
        <w:trPr>
          <w:jc w:val="center"/>
        </w:trPr>
        <w:tc>
          <w:tcPr>
            <w:tcW w:w="1601"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AB5816F" w14:textId="77777777" w:rsidR="00877CC3" w:rsidRDefault="007239B9">
            <w:pPr>
              <w:jc w:val="center"/>
              <w:rPr>
                <w:sz w:val="20"/>
                <w:szCs w:val="20"/>
                <w:lang w:eastAsia="en-GB"/>
              </w:rPr>
            </w:pPr>
            <w:r>
              <w:rPr>
                <w:sz w:val="20"/>
                <w:szCs w:val="20"/>
                <w:lang w:eastAsia="en-GB"/>
              </w:rPr>
              <w:t>SCS</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14:paraId="30334ED3" w14:textId="77777777" w:rsidR="00877CC3" w:rsidRDefault="007239B9">
            <w:pPr>
              <w:rPr>
                <w:sz w:val="20"/>
                <w:szCs w:val="20"/>
              </w:rPr>
            </w:pPr>
            <w:r>
              <w:rPr>
                <w:sz w:val="20"/>
                <w:szCs w:val="20"/>
              </w:rPr>
              <w:t>Single numerology case: 30kHz as baseline</w:t>
            </w:r>
          </w:p>
        </w:tc>
      </w:tr>
      <w:tr w:rsidR="00877CC3" w14:paraId="3AABE737" w14:textId="77777777">
        <w:trPr>
          <w:jc w:val="center"/>
        </w:trPr>
        <w:tc>
          <w:tcPr>
            <w:tcW w:w="1601"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D5A7BEF" w14:textId="77777777" w:rsidR="00877CC3" w:rsidRDefault="007239B9">
            <w:pPr>
              <w:jc w:val="center"/>
              <w:rPr>
                <w:sz w:val="20"/>
                <w:szCs w:val="20"/>
                <w:lang w:eastAsia="en-GB"/>
              </w:rPr>
            </w:pPr>
            <w:r>
              <w:rPr>
                <w:sz w:val="20"/>
                <w:szCs w:val="20"/>
                <w:lang w:eastAsia="en-GB"/>
              </w:rPr>
              <w:t>Channel model</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14:paraId="13518D71" w14:textId="77777777" w:rsidR="00877CC3" w:rsidRDefault="007239B9">
            <w:pPr>
              <w:rPr>
                <w:sz w:val="20"/>
                <w:szCs w:val="20"/>
              </w:rPr>
            </w:pPr>
            <w:r>
              <w:rPr>
                <w:sz w:val="20"/>
                <w:szCs w:val="20"/>
              </w:rPr>
              <w:t xml:space="preserve">TDL-C With {30} ns DS </w:t>
            </w:r>
          </w:p>
        </w:tc>
      </w:tr>
      <w:tr w:rsidR="00877CC3" w14:paraId="05CFDCF2" w14:textId="77777777">
        <w:trPr>
          <w:jc w:val="center"/>
        </w:trPr>
        <w:tc>
          <w:tcPr>
            <w:tcW w:w="1601" w:type="pct"/>
            <w:gridSpan w:val="2"/>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6FD2078A" w14:textId="77777777" w:rsidR="00877CC3" w:rsidRDefault="007239B9">
            <w:pPr>
              <w:jc w:val="center"/>
              <w:rPr>
                <w:sz w:val="20"/>
                <w:szCs w:val="20"/>
                <w:lang w:eastAsia="en-GB"/>
              </w:rPr>
            </w:pPr>
            <w:r>
              <w:rPr>
                <w:sz w:val="20"/>
                <w:szCs w:val="20"/>
                <w:lang w:eastAsia="en-GB"/>
              </w:rPr>
              <w:t>UE speed</w:t>
            </w:r>
          </w:p>
        </w:tc>
        <w:tc>
          <w:tcPr>
            <w:tcW w:w="3398" w:type="pct"/>
            <w:tcBorders>
              <w:top w:val="nil"/>
              <w:left w:val="nil"/>
              <w:bottom w:val="single" w:sz="4" w:space="0" w:color="auto"/>
              <w:right w:val="single" w:sz="8" w:space="0" w:color="auto"/>
            </w:tcBorders>
            <w:tcMar>
              <w:top w:w="0" w:type="dxa"/>
              <w:left w:w="108" w:type="dxa"/>
              <w:bottom w:w="0" w:type="dxa"/>
              <w:right w:w="108" w:type="dxa"/>
            </w:tcMar>
            <w:vAlign w:val="center"/>
          </w:tcPr>
          <w:p w14:paraId="67781BD0" w14:textId="77777777" w:rsidR="00877CC3" w:rsidRDefault="007239B9">
            <w:pPr>
              <w:rPr>
                <w:sz w:val="20"/>
                <w:szCs w:val="20"/>
              </w:rPr>
            </w:pPr>
            <w:r>
              <w:rPr>
                <w:sz w:val="20"/>
                <w:szCs w:val="20"/>
              </w:rPr>
              <w:t>3 km/h</w:t>
            </w:r>
          </w:p>
        </w:tc>
      </w:tr>
      <w:tr w:rsidR="00877CC3" w14:paraId="2E0D90BB" w14:textId="77777777">
        <w:trPr>
          <w:jc w:val="center"/>
        </w:trPr>
        <w:tc>
          <w:tcPr>
            <w:tcW w:w="1601"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5BF65A" w14:textId="77777777" w:rsidR="00877CC3" w:rsidRDefault="007239B9">
            <w:pPr>
              <w:jc w:val="center"/>
              <w:rPr>
                <w:sz w:val="20"/>
                <w:szCs w:val="20"/>
              </w:rPr>
            </w:pPr>
            <w:r>
              <w:rPr>
                <w:sz w:val="20"/>
                <w:szCs w:val="20"/>
              </w:rPr>
              <w:t>Waveform</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D068447" w14:textId="77777777" w:rsidR="00877CC3" w:rsidRDefault="007239B9">
            <w:pPr>
              <w:rPr>
                <w:sz w:val="20"/>
                <w:szCs w:val="20"/>
              </w:rPr>
            </w:pPr>
            <w:r>
              <w:rPr>
                <w:sz w:val="20"/>
                <w:szCs w:val="20"/>
              </w:rPr>
              <w:t>OFDM</w:t>
            </w:r>
            <w:r>
              <w:rPr>
                <w:rFonts w:hint="eastAsia"/>
                <w:sz w:val="20"/>
                <w:szCs w:val="20"/>
              </w:rPr>
              <w:t xml:space="preserve">/DFT-s-OFDM </w:t>
            </w:r>
            <w:r>
              <w:rPr>
                <w:sz w:val="20"/>
                <w:szCs w:val="20"/>
              </w:rPr>
              <w:t>as baseline</w:t>
            </w:r>
          </w:p>
        </w:tc>
      </w:tr>
      <w:tr w:rsidR="00877CC3" w14:paraId="32FFDBB2" w14:textId="77777777">
        <w:trPr>
          <w:jc w:val="center"/>
        </w:trPr>
        <w:tc>
          <w:tcPr>
            <w:tcW w:w="1601"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9761000" w14:textId="77777777" w:rsidR="00877CC3" w:rsidRDefault="007239B9">
            <w:pPr>
              <w:jc w:val="center"/>
              <w:rPr>
                <w:sz w:val="20"/>
                <w:szCs w:val="20"/>
                <w:lang w:eastAsia="en-GB"/>
              </w:rPr>
            </w:pPr>
            <w:r>
              <w:rPr>
                <w:sz w:val="20"/>
                <w:szCs w:val="20"/>
                <w:lang w:eastAsia="en-GB"/>
              </w:rPr>
              <w:t>Number of Tx</w:t>
            </w:r>
            <w:r>
              <w:rPr>
                <w:sz w:val="20"/>
                <w:szCs w:val="20"/>
              </w:rPr>
              <w:t xml:space="preserve">/Rx </w:t>
            </w:r>
            <w:r>
              <w:rPr>
                <w:sz w:val="20"/>
                <w:szCs w:val="20"/>
                <w:lang w:eastAsia="en-GB"/>
              </w:rPr>
              <w:t>antennas</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150C770" w14:textId="77777777" w:rsidR="00877CC3" w:rsidRDefault="007239B9">
            <w:pPr>
              <w:rPr>
                <w:sz w:val="20"/>
                <w:szCs w:val="20"/>
              </w:rPr>
            </w:pPr>
            <w:r>
              <w:rPr>
                <w:sz w:val="20"/>
                <w:szCs w:val="20"/>
              </w:rPr>
              <w:t>1T1R,</w:t>
            </w:r>
          </w:p>
        </w:tc>
      </w:tr>
      <w:tr w:rsidR="00877CC3" w14:paraId="2EAE5118" w14:textId="77777777">
        <w:trPr>
          <w:jc w:val="center"/>
        </w:trPr>
        <w:tc>
          <w:tcPr>
            <w:tcW w:w="1601"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C9C047F" w14:textId="77777777" w:rsidR="00877CC3" w:rsidRDefault="007239B9">
            <w:pPr>
              <w:jc w:val="center"/>
              <w:rPr>
                <w:sz w:val="20"/>
                <w:szCs w:val="20"/>
              </w:rPr>
            </w:pPr>
            <w:r>
              <w:rPr>
                <w:sz w:val="20"/>
                <w:szCs w:val="20"/>
              </w:rPr>
              <w:t>Allocated BW</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86544E5" w14:textId="77777777" w:rsidR="00877CC3" w:rsidRDefault="007239B9">
            <w:pPr>
              <w:rPr>
                <w:sz w:val="20"/>
                <w:szCs w:val="20"/>
              </w:rPr>
            </w:pPr>
            <w:r>
              <w:rPr>
                <w:rFonts w:hint="eastAsia"/>
                <w:sz w:val="20"/>
                <w:szCs w:val="20"/>
              </w:rPr>
              <w:t>11RB for 5MHz;</w:t>
            </w:r>
          </w:p>
          <w:p w14:paraId="5010C6FA" w14:textId="77777777" w:rsidR="00877CC3" w:rsidRDefault="007239B9">
            <w:pPr>
              <w:rPr>
                <w:sz w:val="20"/>
                <w:szCs w:val="20"/>
              </w:rPr>
            </w:pPr>
            <w:r>
              <w:rPr>
                <w:rFonts w:hint="eastAsia"/>
                <w:sz w:val="20"/>
                <w:szCs w:val="20"/>
              </w:rPr>
              <w:lastRenderedPageBreak/>
              <w:t>24RB for 10MHz;</w:t>
            </w:r>
          </w:p>
        </w:tc>
      </w:tr>
      <w:tr w:rsidR="00877CC3" w14:paraId="37FD4A51" w14:textId="77777777">
        <w:trPr>
          <w:jc w:val="center"/>
        </w:trPr>
        <w:tc>
          <w:tcPr>
            <w:tcW w:w="1601"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069CB40" w14:textId="77777777" w:rsidR="00877CC3" w:rsidRDefault="007239B9">
            <w:pPr>
              <w:jc w:val="center"/>
              <w:rPr>
                <w:sz w:val="20"/>
                <w:szCs w:val="20"/>
              </w:rPr>
            </w:pPr>
            <w:r>
              <w:rPr>
                <w:rFonts w:hint="eastAsia"/>
                <w:sz w:val="20"/>
                <w:szCs w:val="20"/>
              </w:rPr>
              <w:lastRenderedPageBreak/>
              <w:t>MCS</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A745AC" w14:textId="77777777" w:rsidR="00877CC3" w:rsidRDefault="007239B9">
            <w:pPr>
              <w:rPr>
                <w:sz w:val="20"/>
                <w:szCs w:val="20"/>
              </w:rPr>
            </w:pPr>
            <w:r>
              <w:rPr>
                <w:rFonts w:hint="eastAsia"/>
                <w:sz w:val="20"/>
                <w:szCs w:val="20"/>
              </w:rPr>
              <w:t>MCS0: QPSK with CR=120/1024 for both CP-OFDM and DFT-s-OFDM;</w:t>
            </w:r>
          </w:p>
          <w:p w14:paraId="1D288EDC" w14:textId="77777777" w:rsidR="00877CC3" w:rsidRDefault="007239B9">
            <w:pPr>
              <w:rPr>
                <w:sz w:val="20"/>
                <w:szCs w:val="20"/>
              </w:rPr>
            </w:pPr>
            <w:r>
              <w:rPr>
                <w:rFonts w:hint="eastAsia"/>
                <w:sz w:val="20"/>
                <w:szCs w:val="20"/>
              </w:rPr>
              <w:t>MCS18: 64QAM with CR=466/1024 for CP-OFDM</w:t>
            </w:r>
          </w:p>
        </w:tc>
      </w:tr>
      <w:tr w:rsidR="00877CC3" w14:paraId="00C27ABA" w14:textId="77777777">
        <w:trPr>
          <w:jc w:val="center"/>
        </w:trPr>
        <w:tc>
          <w:tcPr>
            <w:tcW w:w="1601"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B18C857" w14:textId="77777777" w:rsidR="00877CC3" w:rsidRDefault="007239B9">
            <w:pPr>
              <w:jc w:val="center"/>
              <w:rPr>
                <w:sz w:val="20"/>
                <w:szCs w:val="20"/>
              </w:rPr>
            </w:pPr>
            <w:r>
              <w:rPr>
                <w:sz w:val="20"/>
                <w:szCs w:val="20"/>
              </w:rPr>
              <w:t>Rank</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0CA6CF3" w14:textId="77777777" w:rsidR="00877CC3" w:rsidRDefault="007239B9">
            <w:pPr>
              <w:rPr>
                <w:sz w:val="20"/>
                <w:szCs w:val="20"/>
              </w:rPr>
            </w:pPr>
            <w:r>
              <w:rPr>
                <w:sz w:val="20"/>
                <w:szCs w:val="20"/>
              </w:rPr>
              <w:t>1 for 1T1R;</w:t>
            </w:r>
          </w:p>
        </w:tc>
      </w:tr>
      <w:tr w:rsidR="00877CC3" w14:paraId="6154A90D" w14:textId="77777777">
        <w:trPr>
          <w:jc w:val="center"/>
        </w:trPr>
        <w:tc>
          <w:tcPr>
            <w:tcW w:w="1601"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FEAD9E2" w14:textId="77777777" w:rsidR="00877CC3" w:rsidRDefault="007239B9">
            <w:pPr>
              <w:jc w:val="center"/>
              <w:rPr>
                <w:sz w:val="20"/>
                <w:szCs w:val="20"/>
                <w:lang w:eastAsia="en-GB"/>
              </w:rPr>
            </w:pPr>
            <w:r>
              <w:rPr>
                <w:sz w:val="20"/>
                <w:szCs w:val="20"/>
                <w:lang w:eastAsia="en-GB"/>
              </w:rPr>
              <w:t>Number of DMRS symbols</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B5824E" w14:textId="77777777" w:rsidR="00877CC3" w:rsidRDefault="007239B9">
            <w:pPr>
              <w:rPr>
                <w:sz w:val="20"/>
                <w:szCs w:val="20"/>
              </w:rPr>
            </w:pPr>
            <w:r>
              <w:rPr>
                <w:sz w:val="20"/>
                <w:szCs w:val="20"/>
              </w:rPr>
              <w:t>1</w:t>
            </w:r>
          </w:p>
        </w:tc>
      </w:tr>
      <w:tr w:rsidR="00877CC3" w14:paraId="1945CF15" w14:textId="77777777">
        <w:trPr>
          <w:jc w:val="center"/>
        </w:trPr>
        <w:tc>
          <w:tcPr>
            <w:tcW w:w="1601"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7E632D7" w14:textId="77777777" w:rsidR="00877CC3" w:rsidRDefault="007239B9">
            <w:pPr>
              <w:jc w:val="center"/>
              <w:rPr>
                <w:sz w:val="20"/>
                <w:szCs w:val="20"/>
              </w:rPr>
            </w:pPr>
            <w:r>
              <w:rPr>
                <w:sz w:val="20"/>
                <w:szCs w:val="20"/>
              </w:rPr>
              <w:t>PDCCH overhead</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3910CA" w14:textId="77777777" w:rsidR="00877CC3" w:rsidRDefault="007239B9">
            <w:pPr>
              <w:rPr>
                <w:sz w:val="20"/>
                <w:szCs w:val="20"/>
              </w:rPr>
            </w:pPr>
            <w:r>
              <w:rPr>
                <w:sz w:val="20"/>
                <w:szCs w:val="20"/>
              </w:rPr>
              <w:t>zero</w:t>
            </w:r>
          </w:p>
        </w:tc>
      </w:tr>
      <w:tr w:rsidR="00877CC3" w14:paraId="488808BA" w14:textId="77777777">
        <w:trPr>
          <w:jc w:val="center"/>
        </w:trPr>
        <w:tc>
          <w:tcPr>
            <w:tcW w:w="1601"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62606DD" w14:textId="77777777" w:rsidR="00877CC3" w:rsidRDefault="007239B9">
            <w:pPr>
              <w:jc w:val="center"/>
              <w:rPr>
                <w:sz w:val="20"/>
                <w:szCs w:val="20"/>
                <w:lang w:eastAsia="en-GB"/>
              </w:rPr>
            </w:pPr>
            <w:r>
              <w:rPr>
                <w:sz w:val="20"/>
                <w:szCs w:val="20"/>
                <w:lang w:eastAsia="en-GB"/>
              </w:rPr>
              <w:t>Number of data symbols</w:t>
            </w:r>
          </w:p>
        </w:tc>
        <w:tc>
          <w:tcPr>
            <w:tcW w:w="3398"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1BE20289" w14:textId="77777777" w:rsidR="00877CC3" w:rsidRDefault="007239B9">
            <w:pPr>
              <w:rPr>
                <w:sz w:val="20"/>
                <w:szCs w:val="20"/>
              </w:rPr>
            </w:pPr>
            <w:r>
              <w:rPr>
                <w:sz w:val="20"/>
                <w:szCs w:val="20"/>
              </w:rPr>
              <w:t>13</w:t>
            </w:r>
          </w:p>
        </w:tc>
      </w:tr>
      <w:tr w:rsidR="00877CC3" w14:paraId="68DCB28C" w14:textId="77777777">
        <w:trPr>
          <w:jc w:val="center"/>
        </w:trPr>
        <w:tc>
          <w:tcPr>
            <w:tcW w:w="1601"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5C3A1F0" w14:textId="77777777" w:rsidR="00877CC3" w:rsidRDefault="007239B9">
            <w:pPr>
              <w:jc w:val="center"/>
              <w:rPr>
                <w:sz w:val="20"/>
                <w:szCs w:val="20"/>
                <w:lang w:eastAsia="en-GB"/>
              </w:rPr>
            </w:pPr>
            <w:r>
              <w:rPr>
                <w:sz w:val="20"/>
                <w:szCs w:val="20"/>
                <w:lang w:eastAsia="en-GB"/>
              </w:rPr>
              <w:t>HARQ configuration</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14:paraId="5D2829E9" w14:textId="77777777" w:rsidR="00877CC3" w:rsidRDefault="007239B9">
            <w:pPr>
              <w:rPr>
                <w:sz w:val="20"/>
                <w:szCs w:val="20"/>
                <w:lang w:eastAsia="en-GB"/>
              </w:rPr>
            </w:pPr>
            <w:r>
              <w:rPr>
                <w:sz w:val="20"/>
                <w:szCs w:val="20"/>
                <w:lang w:eastAsia="en-GB"/>
              </w:rPr>
              <w:t>No retransmissions</w:t>
            </w:r>
          </w:p>
        </w:tc>
      </w:tr>
      <w:tr w:rsidR="00877CC3" w14:paraId="41466043" w14:textId="77777777">
        <w:trPr>
          <w:jc w:val="center"/>
        </w:trPr>
        <w:tc>
          <w:tcPr>
            <w:tcW w:w="1601"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5BA9C11" w14:textId="77777777" w:rsidR="00877CC3" w:rsidRDefault="007239B9">
            <w:pPr>
              <w:jc w:val="center"/>
              <w:rPr>
                <w:sz w:val="20"/>
                <w:szCs w:val="20"/>
              </w:rPr>
            </w:pPr>
            <w:r>
              <w:rPr>
                <w:sz w:val="20"/>
                <w:szCs w:val="20"/>
              </w:rPr>
              <w:t>Metric</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14:paraId="13023802" w14:textId="77777777" w:rsidR="00877CC3" w:rsidRDefault="007239B9">
            <w:pPr>
              <w:rPr>
                <w:sz w:val="20"/>
                <w:szCs w:val="20"/>
              </w:rPr>
            </w:pPr>
            <w:r>
              <w:rPr>
                <w:rFonts w:hint="eastAsia"/>
                <w:sz w:val="20"/>
                <w:szCs w:val="20"/>
              </w:rPr>
              <w:t>BLER:</w:t>
            </w:r>
            <w:r>
              <w:rPr>
                <w:sz w:val="20"/>
                <w:szCs w:val="20"/>
                <w:lang w:eastAsia="en-GB"/>
              </w:rPr>
              <w:t>10%</w:t>
            </w:r>
            <w:r>
              <w:rPr>
                <w:sz w:val="20"/>
                <w:szCs w:val="20"/>
              </w:rPr>
              <w:t xml:space="preserve"> without HARQ retransmission;</w:t>
            </w:r>
          </w:p>
          <w:p w14:paraId="572B53B5" w14:textId="77777777" w:rsidR="00877CC3" w:rsidRDefault="007239B9">
            <w:pPr>
              <w:rPr>
                <w:sz w:val="20"/>
                <w:szCs w:val="20"/>
              </w:rPr>
            </w:pPr>
            <w:r>
              <w:rPr>
                <w:rFonts w:hint="eastAsia"/>
                <w:sz w:val="20"/>
                <w:szCs w:val="20"/>
              </w:rPr>
              <w:t>Tx power gain</w:t>
            </w:r>
          </w:p>
          <w:p w14:paraId="34371C53" w14:textId="4A95B172" w:rsidR="00877CC3" w:rsidRDefault="007239B9">
            <w:pPr>
              <w:rPr>
                <w:sz w:val="20"/>
                <w:szCs w:val="20"/>
              </w:rPr>
            </w:pPr>
            <w:r>
              <w:rPr>
                <w:sz w:val="20"/>
                <w:szCs w:val="20"/>
              </w:rPr>
              <w:t xml:space="preserve">Net </w:t>
            </w:r>
            <w:r>
              <w:rPr>
                <w:rFonts w:hint="eastAsia"/>
                <w:sz w:val="20"/>
                <w:szCs w:val="20"/>
              </w:rPr>
              <w:t>G</w:t>
            </w:r>
            <w:r>
              <w:rPr>
                <w:sz w:val="20"/>
                <w:szCs w:val="20"/>
              </w:rPr>
              <w:t>ain</w:t>
            </w:r>
          </w:p>
        </w:tc>
      </w:tr>
      <w:tr w:rsidR="00877CC3" w14:paraId="14A31EC3" w14:textId="77777777">
        <w:trPr>
          <w:jc w:val="center"/>
        </w:trPr>
        <w:tc>
          <w:tcPr>
            <w:tcW w:w="1601"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3E7C873" w14:textId="77777777" w:rsidR="00877CC3" w:rsidRDefault="007239B9">
            <w:pPr>
              <w:jc w:val="center"/>
              <w:rPr>
                <w:sz w:val="20"/>
                <w:szCs w:val="20"/>
                <w:lang w:eastAsia="en-GB"/>
              </w:rPr>
            </w:pPr>
            <w:r>
              <w:rPr>
                <w:sz w:val="20"/>
                <w:szCs w:val="20"/>
                <w:lang w:eastAsia="en-GB"/>
              </w:rPr>
              <w:t>Frequency hopping</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14:paraId="2E01C303" w14:textId="77777777" w:rsidR="00877CC3" w:rsidRDefault="007239B9">
            <w:pPr>
              <w:rPr>
                <w:sz w:val="20"/>
                <w:szCs w:val="20"/>
                <w:lang w:eastAsia="en-GB"/>
              </w:rPr>
            </w:pPr>
            <w:r>
              <w:rPr>
                <w:sz w:val="20"/>
                <w:szCs w:val="20"/>
                <w:lang w:eastAsia="en-GB"/>
              </w:rPr>
              <w:t>Disabled</w:t>
            </w:r>
          </w:p>
        </w:tc>
      </w:tr>
      <w:tr w:rsidR="00877CC3" w14:paraId="13074143" w14:textId="77777777">
        <w:trPr>
          <w:jc w:val="center"/>
        </w:trPr>
        <w:tc>
          <w:tcPr>
            <w:tcW w:w="1601"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0DFDC0E" w14:textId="77777777" w:rsidR="00877CC3" w:rsidRDefault="007239B9">
            <w:pPr>
              <w:jc w:val="center"/>
              <w:rPr>
                <w:sz w:val="20"/>
                <w:szCs w:val="20"/>
                <w:lang w:eastAsia="en-GB"/>
              </w:rPr>
            </w:pPr>
            <w:r>
              <w:rPr>
                <w:sz w:val="20"/>
                <w:szCs w:val="20"/>
                <w:lang w:eastAsia="en-GB"/>
              </w:rPr>
              <w:t>Channel estimation</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709EE49" w14:textId="77777777" w:rsidR="00877CC3" w:rsidRDefault="007239B9">
            <w:pPr>
              <w:rPr>
                <w:sz w:val="20"/>
                <w:szCs w:val="20"/>
              </w:rPr>
            </w:pPr>
            <w:r>
              <w:rPr>
                <w:sz w:val="20"/>
                <w:szCs w:val="20"/>
              </w:rPr>
              <w:t>LMMSE</w:t>
            </w:r>
          </w:p>
        </w:tc>
      </w:tr>
      <w:tr w:rsidR="00877CC3" w14:paraId="3D2EF63C" w14:textId="77777777">
        <w:trPr>
          <w:trHeight w:val="908"/>
          <w:jc w:val="center"/>
        </w:trPr>
        <w:tc>
          <w:tcPr>
            <w:tcW w:w="7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85F598B" w14:textId="77777777" w:rsidR="00877CC3" w:rsidRDefault="007239B9">
            <w:pPr>
              <w:jc w:val="center"/>
              <w:rPr>
                <w:sz w:val="20"/>
                <w:szCs w:val="20"/>
              </w:rPr>
            </w:pPr>
            <w:r>
              <w:rPr>
                <w:sz w:val="20"/>
                <w:szCs w:val="20"/>
              </w:rPr>
              <w:t>TR-based OFDM</w:t>
            </w:r>
            <w:r>
              <w:rPr>
                <w:rFonts w:hint="eastAsia"/>
                <w:sz w:val="20"/>
                <w:szCs w:val="20"/>
              </w:rPr>
              <w:t>/DFT-s-OFDM</w:t>
            </w:r>
          </w:p>
        </w:tc>
        <w:tc>
          <w:tcPr>
            <w:tcW w:w="8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CFAF7CC" w14:textId="77777777" w:rsidR="00877CC3" w:rsidRDefault="007239B9">
            <w:pPr>
              <w:jc w:val="center"/>
              <w:rPr>
                <w:sz w:val="20"/>
                <w:szCs w:val="20"/>
                <w:lang w:eastAsia="en-GB"/>
              </w:rPr>
            </w:pPr>
            <w:r>
              <w:rPr>
                <w:sz w:val="20"/>
                <w:szCs w:val="20"/>
                <w:lang w:eastAsia="en-GB"/>
              </w:rPr>
              <w:t>TR number</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3011FD4" w14:textId="77777777" w:rsidR="00877CC3" w:rsidRDefault="007239B9">
            <w:pPr>
              <w:rPr>
                <w:sz w:val="20"/>
                <w:szCs w:val="20"/>
              </w:rPr>
            </w:pPr>
            <w:r>
              <w:rPr>
                <w:sz w:val="20"/>
                <w:szCs w:val="20"/>
              </w:rPr>
              <w:t>SCs: 3,6,12</w:t>
            </w:r>
          </w:p>
        </w:tc>
      </w:tr>
      <w:tr w:rsidR="00877CC3" w14:paraId="5DBC30A5" w14:textId="77777777">
        <w:trPr>
          <w:trHeight w:val="708"/>
          <w:jc w:val="center"/>
        </w:trPr>
        <w:tc>
          <w:tcPr>
            <w:tcW w:w="7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DA93D0E" w14:textId="77777777" w:rsidR="00877CC3" w:rsidRDefault="007239B9">
            <w:pPr>
              <w:jc w:val="center"/>
              <w:rPr>
                <w:sz w:val="20"/>
                <w:szCs w:val="20"/>
              </w:rPr>
            </w:pPr>
            <w:r>
              <w:rPr>
                <w:sz w:val="20"/>
                <w:szCs w:val="20"/>
              </w:rPr>
              <w:t>SLM-based OFDM</w:t>
            </w:r>
          </w:p>
        </w:tc>
        <w:tc>
          <w:tcPr>
            <w:tcW w:w="8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0981315" w14:textId="77777777" w:rsidR="00877CC3" w:rsidRDefault="007239B9">
            <w:pPr>
              <w:jc w:val="center"/>
              <w:rPr>
                <w:sz w:val="20"/>
                <w:szCs w:val="20"/>
              </w:rPr>
            </w:pPr>
            <w:r>
              <w:rPr>
                <w:rFonts w:hint="eastAsia"/>
                <w:sz w:val="20"/>
                <w:szCs w:val="20"/>
              </w:rPr>
              <w:t>block/phase number</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520F408" w14:textId="77777777" w:rsidR="00877CC3" w:rsidRDefault="007239B9">
            <w:pPr>
              <w:rPr>
                <w:sz w:val="20"/>
                <w:szCs w:val="20"/>
              </w:rPr>
            </w:pPr>
            <w:r>
              <w:rPr>
                <w:sz w:val="20"/>
                <w:szCs w:val="20"/>
              </w:rPr>
              <w:t>Nb=2, Np=4: 2 blocks with 4 candidates phase factors and corresponding to 4 sequence, remarked as S1;</w:t>
            </w:r>
          </w:p>
          <w:p w14:paraId="2C3EA3DC" w14:textId="77777777" w:rsidR="00877CC3" w:rsidRDefault="007239B9">
            <w:pPr>
              <w:rPr>
                <w:sz w:val="20"/>
                <w:szCs w:val="20"/>
              </w:rPr>
            </w:pPr>
            <w:r>
              <w:rPr>
                <w:sz w:val="20"/>
                <w:szCs w:val="20"/>
              </w:rPr>
              <w:t>Nb=4, Np=2: 4 blocks with 2 candidate phase factors and corresponding to 8 sequences, remarked as S2;</w:t>
            </w:r>
          </w:p>
          <w:p w14:paraId="7A20F74D" w14:textId="77777777" w:rsidR="00877CC3" w:rsidRDefault="007239B9">
            <w:pPr>
              <w:rPr>
                <w:sz w:val="20"/>
                <w:szCs w:val="20"/>
              </w:rPr>
            </w:pPr>
            <w:r>
              <w:rPr>
                <w:sz w:val="20"/>
                <w:szCs w:val="20"/>
              </w:rPr>
              <w:t>Nb=4, Np=4: 4 blocks, each with 4 candidate phase rotation factors and corresponding to 64 sequences, remarked as S3;</w:t>
            </w:r>
          </w:p>
        </w:tc>
      </w:tr>
    </w:tbl>
    <w:p w14:paraId="17A30488" w14:textId="77777777" w:rsidR="00877CC3" w:rsidRDefault="00877CC3">
      <w:pPr>
        <w:rPr>
          <w:sz w:val="20"/>
          <w:szCs w:val="20"/>
        </w:rPr>
      </w:pPr>
    </w:p>
    <w:p w14:paraId="63F1A008" w14:textId="77777777" w:rsidR="00877CC3" w:rsidRDefault="007239B9">
      <w:pPr>
        <w:pStyle w:val="a4"/>
        <w:spacing w:beforeLines="50" w:afterLines="50" w:line="260" w:lineRule="auto"/>
        <w:jc w:val="center"/>
      </w:pPr>
      <w:r>
        <w:rPr>
          <w:rFonts w:hint="eastAsia"/>
        </w:rPr>
        <w:t>Table A-2 Evaluation assumption for FDSS</w:t>
      </w:r>
    </w:p>
    <w:tbl>
      <w:tblPr>
        <w:tblW w:w="4994" w:type="pct"/>
        <w:jc w:val="center"/>
        <w:tblCellMar>
          <w:left w:w="0" w:type="dxa"/>
          <w:right w:w="0" w:type="dxa"/>
        </w:tblCellMar>
        <w:tblLook w:val="04A0" w:firstRow="1" w:lastRow="0" w:firstColumn="1" w:lastColumn="0" w:noHBand="0" w:noVBand="1"/>
      </w:tblPr>
      <w:tblGrid>
        <w:gridCol w:w="2990"/>
        <w:gridCol w:w="6349"/>
      </w:tblGrid>
      <w:tr w:rsidR="00877CC3" w14:paraId="623846AB" w14:textId="77777777">
        <w:trPr>
          <w:trHeight w:val="402"/>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7954FD0" w14:textId="77777777" w:rsidR="00877CC3" w:rsidRDefault="007239B9">
            <w:pPr>
              <w:jc w:val="center"/>
              <w:rPr>
                <w:sz w:val="20"/>
                <w:szCs w:val="20"/>
                <w:lang w:eastAsia="en-GB"/>
              </w:rPr>
            </w:pPr>
            <w:r>
              <w:rPr>
                <w:sz w:val="20"/>
                <w:szCs w:val="20"/>
                <w:lang w:eastAsia="en-GB"/>
              </w:rPr>
              <w:t>Carrier frequency</w:t>
            </w:r>
          </w:p>
        </w:tc>
        <w:tc>
          <w:tcPr>
            <w:tcW w:w="33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623B089" w14:textId="77777777" w:rsidR="00877CC3" w:rsidRDefault="007239B9">
            <w:pPr>
              <w:rPr>
                <w:sz w:val="20"/>
                <w:szCs w:val="20"/>
              </w:rPr>
            </w:pPr>
            <w:r>
              <w:rPr>
                <w:sz w:val="20"/>
                <w:szCs w:val="20"/>
              </w:rPr>
              <w:t>4GHz</w:t>
            </w:r>
          </w:p>
        </w:tc>
      </w:tr>
      <w:tr w:rsidR="00877CC3" w14:paraId="7316F60A" w14:textId="77777777">
        <w:trPr>
          <w:jc w:val="center"/>
        </w:trPr>
        <w:tc>
          <w:tcPr>
            <w:tcW w:w="1601"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3FBF23A" w14:textId="77777777" w:rsidR="00877CC3" w:rsidRDefault="007239B9">
            <w:pPr>
              <w:jc w:val="center"/>
              <w:rPr>
                <w:sz w:val="20"/>
                <w:szCs w:val="20"/>
              </w:rPr>
            </w:pPr>
            <w:r>
              <w:rPr>
                <w:sz w:val="20"/>
                <w:szCs w:val="20"/>
              </w:rPr>
              <w:t>System bandwidth</w:t>
            </w:r>
          </w:p>
        </w:tc>
        <w:tc>
          <w:tcPr>
            <w:tcW w:w="3399"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13886853" w14:textId="77777777" w:rsidR="00877CC3" w:rsidRDefault="007239B9">
            <w:pPr>
              <w:rPr>
                <w:sz w:val="20"/>
                <w:szCs w:val="20"/>
              </w:rPr>
            </w:pPr>
            <w:r>
              <w:rPr>
                <w:sz w:val="20"/>
                <w:szCs w:val="20"/>
              </w:rPr>
              <w:t>100MHz</w:t>
            </w:r>
          </w:p>
        </w:tc>
      </w:tr>
      <w:tr w:rsidR="00877CC3" w14:paraId="09DB09CE" w14:textId="77777777">
        <w:trPr>
          <w:jc w:val="center"/>
        </w:trPr>
        <w:tc>
          <w:tcPr>
            <w:tcW w:w="1601"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2E9DF2F" w14:textId="77777777" w:rsidR="00877CC3" w:rsidRDefault="007239B9">
            <w:pPr>
              <w:jc w:val="center"/>
              <w:rPr>
                <w:sz w:val="20"/>
                <w:szCs w:val="20"/>
              </w:rPr>
            </w:pPr>
            <w:r>
              <w:rPr>
                <w:sz w:val="20"/>
                <w:szCs w:val="20"/>
              </w:rPr>
              <w:t>TTI length</w:t>
            </w:r>
          </w:p>
        </w:tc>
        <w:tc>
          <w:tcPr>
            <w:tcW w:w="3399" w:type="pct"/>
            <w:tcBorders>
              <w:top w:val="nil"/>
              <w:left w:val="nil"/>
              <w:bottom w:val="single" w:sz="8" w:space="0" w:color="auto"/>
              <w:right w:val="single" w:sz="8" w:space="0" w:color="auto"/>
            </w:tcBorders>
            <w:tcMar>
              <w:top w:w="0" w:type="dxa"/>
              <w:left w:w="108" w:type="dxa"/>
              <w:bottom w:w="0" w:type="dxa"/>
              <w:right w:w="108" w:type="dxa"/>
            </w:tcMar>
            <w:vAlign w:val="center"/>
          </w:tcPr>
          <w:p w14:paraId="7123EA29" w14:textId="77777777" w:rsidR="00877CC3" w:rsidRDefault="007239B9">
            <w:pPr>
              <w:rPr>
                <w:sz w:val="20"/>
                <w:szCs w:val="20"/>
              </w:rPr>
            </w:pPr>
            <w:r>
              <w:rPr>
                <w:sz w:val="20"/>
                <w:szCs w:val="20"/>
              </w:rPr>
              <w:t>1ms</w:t>
            </w:r>
          </w:p>
        </w:tc>
      </w:tr>
      <w:tr w:rsidR="00877CC3" w14:paraId="1A0D07CF" w14:textId="77777777">
        <w:trPr>
          <w:jc w:val="center"/>
        </w:trPr>
        <w:tc>
          <w:tcPr>
            <w:tcW w:w="1601"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313CE52" w14:textId="77777777" w:rsidR="00877CC3" w:rsidRDefault="007239B9">
            <w:pPr>
              <w:jc w:val="center"/>
              <w:rPr>
                <w:sz w:val="20"/>
                <w:szCs w:val="20"/>
                <w:lang w:eastAsia="en-GB"/>
              </w:rPr>
            </w:pPr>
            <w:r>
              <w:rPr>
                <w:sz w:val="20"/>
                <w:szCs w:val="20"/>
                <w:lang w:eastAsia="en-GB"/>
              </w:rPr>
              <w:t>SCS</w:t>
            </w:r>
          </w:p>
        </w:tc>
        <w:tc>
          <w:tcPr>
            <w:tcW w:w="3399" w:type="pct"/>
            <w:tcBorders>
              <w:top w:val="nil"/>
              <w:left w:val="nil"/>
              <w:bottom w:val="single" w:sz="8" w:space="0" w:color="auto"/>
              <w:right w:val="single" w:sz="8" w:space="0" w:color="auto"/>
            </w:tcBorders>
            <w:tcMar>
              <w:top w:w="0" w:type="dxa"/>
              <w:left w:w="108" w:type="dxa"/>
              <w:bottom w:w="0" w:type="dxa"/>
              <w:right w:w="108" w:type="dxa"/>
            </w:tcMar>
            <w:vAlign w:val="center"/>
          </w:tcPr>
          <w:p w14:paraId="19DEF942" w14:textId="77777777" w:rsidR="00877CC3" w:rsidRDefault="007239B9">
            <w:pPr>
              <w:rPr>
                <w:sz w:val="20"/>
                <w:szCs w:val="20"/>
              </w:rPr>
            </w:pPr>
            <w:r>
              <w:rPr>
                <w:sz w:val="20"/>
                <w:szCs w:val="20"/>
              </w:rPr>
              <w:t>30kHz</w:t>
            </w:r>
          </w:p>
        </w:tc>
      </w:tr>
      <w:tr w:rsidR="00877CC3" w14:paraId="7149AD4B" w14:textId="77777777">
        <w:trPr>
          <w:jc w:val="center"/>
        </w:trPr>
        <w:tc>
          <w:tcPr>
            <w:tcW w:w="1601"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0F157D6" w14:textId="77777777" w:rsidR="00877CC3" w:rsidRDefault="007239B9">
            <w:pPr>
              <w:jc w:val="center"/>
              <w:rPr>
                <w:sz w:val="20"/>
                <w:szCs w:val="20"/>
                <w:lang w:eastAsia="en-GB"/>
              </w:rPr>
            </w:pPr>
            <w:r>
              <w:rPr>
                <w:sz w:val="20"/>
                <w:szCs w:val="20"/>
                <w:lang w:eastAsia="en-GB"/>
              </w:rPr>
              <w:t>Channel model</w:t>
            </w:r>
          </w:p>
        </w:tc>
        <w:tc>
          <w:tcPr>
            <w:tcW w:w="3399" w:type="pct"/>
            <w:tcBorders>
              <w:top w:val="nil"/>
              <w:left w:val="nil"/>
              <w:bottom w:val="single" w:sz="8" w:space="0" w:color="auto"/>
              <w:right w:val="single" w:sz="8" w:space="0" w:color="auto"/>
            </w:tcBorders>
            <w:tcMar>
              <w:top w:w="0" w:type="dxa"/>
              <w:left w:w="108" w:type="dxa"/>
              <w:bottom w:w="0" w:type="dxa"/>
              <w:right w:w="108" w:type="dxa"/>
            </w:tcMar>
            <w:vAlign w:val="center"/>
          </w:tcPr>
          <w:p w14:paraId="45C352BB" w14:textId="77777777" w:rsidR="00877CC3" w:rsidRDefault="007239B9">
            <w:pPr>
              <w:rPr>
                <w:sz w:val="20"/>
                <w:szCs w:val="20"/>
              </w:rPr>
            </w:pPr>
            <w:r>
              <w:rPr>
                <w:sz w:val="20"/>
                <w:szCs w:val="20"/>
              </w:rPr>
              <w:t xml:space="preserve">TDL-C With {30} ns DS </w:t>
            </w:r>
          </w:p>
        </w:tc>
      </w:tr>
      <w:tr w:rsidR="00877CC3" w14:paraId="528FFF02" w14:textId="77777777">
        <w:trPr>
          <w:jc w:val="center"/>
        </w:trPr>
        <w:tc>
          <w:tcPr>
            <w:tcW w:w="1601" w:type="pct"/>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328A07FD" w14:textId="77777777" w:rsidR="00877CC3" w:rsidRDefault="007239B9">
            <w:pPr>
              <w:jc w:val="center"/>
              <w:rPr>
                <w:sz w:val="20"/>
                <w:szCs w:val="20"/>
                <w:lang w:eastAsia="en-GB"/>
              </w:rPr>
            </w:pPr>
            <w:r>
              <w:rPr>
                <w:sz w:val="20"/>
                <w:szCs w:val="20"/>
                <w:lang w:eastAsia="en-GB"/>
              </w:rPr>
              <w:t>UE speed</w:t>
            </w:r>
          </w:p>
        </w:tc>
        <w:tc>
          <w:tcPr>
            <w:tcW w:w="3399" w:type="pct"/>
            <w:tcBorders>
              <w:top w:val="nil"/>
              <w:left w:val="nil"/>
              <w:bottom w:val="single" w:sz="4" w:space="0" w:color="auto"/>
              <w:right w:val="single" w:sz="8" w:space="0" w:color="auto"/>
            </w:tcBorders>
            <w:tcMar>
              <w:top w:w="0" w:type="dxa"/>
              <w:left w:w="108" w:type="dxa"/>
              <w:bottom w:w="0" w:type="dxa"/>
              <w:right w:w="108" w:type="dxa"/>
            </w:tcMar>
            <w:vAlign w:val="center"/>
          </w:tcPr>
          <w:p w14:paraId="7461448E" w14:textId="77777777" w:rsidR="00877CC3" w:rsidRDefault="007239B9">
            <w:pPr>
              <w:rPr>
                <w:sz w:val="20"/>
                <w:szCs w:val="20"/>
              </w:rPr>
            </w:pPr>
            <w:r>
              <w:rPr>
                <w:sz w:val="20"/>
                <w:szCs w:val="20"/>
              </w:rPr>
              <w:t>3 km/h</w:t>
            </w:r>
          </w:p>
        </w:tc>
      </w:tr>
      <w:tr w:rsidR="00877CC3" w14:paraId="598F4332" w14:textId="77777777">
        <w:trPr>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936E0A4" w14:textId="77777777" w:rsidR="00877CC3" w:rsidRDefault="007239B9">
            <w:pPr>
              <w:jc w:val="center"/>
              <w:rPr>
                <w:sz w:val="20"/>
                <w:szCs w:val="20"/>
              </w:rPr>
            </w:pPr>
            <w:r>
              <w:rPr>
                <w:sz w:val="20"/>
                <w:szCs w:val="20"/>
              </w:rPr>
              <w:t>Waveform</w:t>
            </w:r>
          </w:p>
        </w:tc>
        <w:tc>
          <w:tcPr>
            <w:tcW w:w="33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954E984" w14:textId="77777777" w:rsidR="00877CC3" w:rsidRDefault="007239B9">
            <w:pPr>
              <w:rPr>
                <w:sz w:val="20"/>
                <w:szCs w:val="20"/>
              </w:rPr>
            </w:pPr>
            <w:r>
              <w:rPr>
                <w:rFonts w:hint="eastAsia"/>
                <w:sz w:val="20"/>
                <w:szCs w:val="20"/>
              </w:rPr>
              <w:t>DFT-s-</w:t>
            </w:r>
            <w:r>
              <w:rPr>
                <w:sz w:val="20"/>
                <w:szCs w:val="20"/>
              </w:rPr>
              <w:t>OFDM as baseline</w:t>
            </w:r>
          </w:p>
        </w:tc>
      </w:tr>
      <w:tr w:rsidR="00877CC3" w14:paraId="444A2BD5" w14:textId="77777777">
        <w:trPr>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811B1A0" w14:textId="77777777" w:rsidR="00877CC3" w:rsidRDefault="007239B9">
            <w:pPr>
              <w:jc w:val="center"/>
              <w:rPr>
                <w:sz w:val="20"/>
                <w:szCs w:val="20"/>
                <w:lang w:eastAsia="en-GB"/>
              </w:rPr>
            </w:pPr>
            <w:r>
              <w:rPr>
                <w:sz w:val="20"/>
                <w:szCs w:val="20"/>
                <w:lang w:eastAsia="en-GB"/>
              </w:rPr>
              <w:t>Number of Tx</w:t>
            </w:r>
            <w:r>
              <w:rPr>
                <w:sz w:val="20"/>
                <w:szCs w:val="20"/>
              </w:rPr>
              <w:t xml:space="preserve">/Rx </w:t>
            </w:r>
            <w:r>
              <w:rPr>
                <w:sz w:val="20"/>
                <w:szCs w:val="20"/>
                <w:lang w:eastAsia="en-GB"/>
              </w:rPr>
              <w:t>antennas</w:t>
            </w:r>
          </w:p>
        </w:tc>
        <w:tc>
          <w:tcPr>
            <w:tcW w:w="33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9D82683" w14:textId="77777777" w:rsidR="00877CC3" w:rsidRDefault="007239B9">
            <w:pPr>
              <w:rPr>
                <w:sz w:val="20"/>
                <w:szCs w:val="20"/>
              </w:rPr>
            </w:pPr>
            <w:r>
              <w:rPr>
                <w:sz w:val="20"/>
                <w:szCs w:val="20"/>
              </w:rPr>
              <w:t>1T1R</w:t>
            </w:r>
          </w:p>
        </w:tc>
      </w:tr>
      <w:tr w:rsidR="00877CC3" w14:paraId="3F1EF47E" w14:textId="77777777">
        <w:trPr>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C8065B7" w14:textId="77777777" w:rsidR="00877CC3" w:rsidRDefault="007239B9">
            <w:pPr>
              <w:jc w:val="center"/>
              <w:rPr>
                <w:sz w:val="20"/>
                <w:szCs w:val="20"/>
              </w:rPr>
            </w:pPr>
            <w:r>
              <w:rPr>
                <w:sz w:val="20"/>
                <w:szCs w:val="20"/>
              </w:rPr>
              <w:t>Modulations</w:t>
            </w:r>
          </w:p>
        </w:tc>
        <w:tc>
          <w:tcPr>
            <w:tcW w:w="33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4CB076F" w14:textId="77777777" w:rsidR="00877CC3" w:rsidRDefault="007239B9">
            <w:pPr>
              <w:rPr>
                <w:sz w:val="20"/>
                <w:szCs w:val="20"/>
              </w:rPr>
            </w:pPr>
            <w:r>
              <w:rPr>
                <w:rFonts w:hint="eastAsia"/>
                <w:sz w:val="20"/>
                <w:szCs w:val="20"/>
              </w:rPr>
              <w:t>MCS0:for pi/2 BPSK with CR=240/1024;</w:t>
            </w:r>
          </w:p>
          <w:p w14:paraId="4BE8DACE" w14:textId="77777777" w:rsidR="00877CC3" w:rsidRDefault="007239B9">
            <w:pPr>
              <w:rPr>
                <w:sz w:val="20"/>
                <w:szCs w:val="20"/>
              </w:rPr>
            </w:pPr>
            <w:r>
              <w:rPr>
                <w:rFonts w:hint="eastAsia"/>
                <w:sz w:val="20"/>
                <w:szCs w:val="20"/>
              </w:rPr>
              <w:t>MCS0: for QPSK with CR=120/1024;</w:t>
            </w:r>
          </w:p>
        </w:tc>
      </w:tr>
      <w:tr w:rsidR="00877CC3" w14:paraId="71C3038A" w14:textId="77777777">
        <w:trPr>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1964F94" w14:textId="77777777" w:rsidR="00877CC3" w:rsidRDefault="007239B9">
            <w:pPr>
              <w:jc w:val="center"/>
              <w:rPr>
                <w:sz w:val="20"/>
                <w:szCs w:val="20"/>
              </w:rPr>
            </w:pPr>
            <w:r>
              <w:rPr>
                <w:sz w:val="20"/>
                <w:szCs w:val="20"/>
              </w:rPr>
              <w:t>Rank</w:t>
            </w:r>
          </w:p>
        </w:tc>
        <w:tc>
          <w:tcPr>
            <w:tcW w:w="33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E77B763" w14:textId="77777777" w:rsidR="00877CC3" w:rsidRDefault="007239B9">
            <w:pPr>
              <w:rPr>
                <w:sz w:val="20"/>
                <w:szCs w:val="20"/>
              </w:rPr>
            </w:pPr>
            <w:r>
              <w:rPr>
                <w:sz w:val="20"/>
                <w:szCs w:val="20"/>
              </w:rPr>
              <w:t xml:space="preserve">1 </w:t>
            </w:r>
          </w:p>
        </w:tc>
      </w:tr>
      <w:tr w:rsidR="00877CC3" w14:paraId="3809971E" w14:textId="77777777">
        <w:trPr>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16BB646" w14:textId="77777777" w:rsidR="00877CC3" w:rsidRDefault="007239B9">
            <w:pPr>
              <w:jc w:val="center"/>
              <w:rPr>
                <w:sz w:val="20"/>
                <w:szCs w:val="20"/>
                <w:lang w:eastAsia="en-GB"/>
              </w:rPr>
            </w:pPr>
            <w:r>
              <w:rPr>
                <w:sz w:val="20"/>
                <w:szCs w:val="20"/>
                <w:lang w:eastAsia="en-GB"/>
              </w:rPr>
              <w:t>Number of DMRS symbols</w:t>
            </w:r>
          </w:p>
        </w:tc>
        <w:tc>
          <w:tcPr>
            <w:tcW w:w="33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C3C800E" w14:textId="77777777" w:rsidR="00877CC3" w:rsidRDefault="007239B9">
            <w:pPr>
              <w:rPr>
                <w:sz w:val="20"/>
                <w:szCs w:val="20"/>
              </w:rPr>
            </w:pPr>
            <w:r>
              <w:rPr>
                <w:sz w:val="20"/>
                <w:szCs w:val="20"/>
              </w:rPr>
              <w:t>2</w:t>
            </w:r>
          </w:p>
        </w:tc>
      </w:tr>
      <w:tr w:rsidR="00877CC3" w14:paraId="3B04C7F2" w14:textId="77777777">
        <w:trPr>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2F72174" w14:textId="77777777" w:rsidR="00877CC3" w:rsidRDefault="007239B9">
            <w:pPr>
              <w:jc w:val="center"/>
              <w:rPr>
                <w:sz w:val="20"/>
                <w:szCs w:val="20"/>
              </w:rPr>
            </w:pPr>
            <w:r>
              <w:rPr>
                <w:sz w:val="20"/>
                <w:szCs w:val="20"/>
              </w:rPr>
              <w:t>PDCCH overhead</w:t>
            </w:r>
          </w:p>
        </w:tc>
        <w:tc>
          <w:tcPr>
            <w:tcW w:w="33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DCB4AE3" w14:textId="77777777" w:rsidR="00877CC3" w:rsidRDefault="007239B9">
            <w:pPr>
              <w:rPr>
                <w:sz w:val="20"/>
                <w:szCs w:val="20"/>
              </w:rPr>
            </w:pPr>
            <w:r>
              <w:rPr>
                <w:sz w:val="20"/>
                <w:szCs w:val="20"/>
              </w:rPr>
              <w:t>zero</w:t>
            </w:r>
          </w:p>
        </w:tc>
      </w:tr>
      <w:tr w:rsidR="00877CC3" w14:paraId="2C33E1CF" w14:textId="77777777">
        <w:trPr>
          <w:jc w:val="center"/>
        </w:trPr>
        <w:tc>
          <w:tcPr>
            <w:tcW w:w="1601"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17774D1" w14:textId="77777777" w:rsidR="00877CC3" w:rsidRDefault="007239B9">
            <w:pPr>
              <w:jc w:val="center"/>
              <w:rPr>
                <w:sz w:val="20"/>
                <w:szCs w:val="20"/>
                <w:lang w:eastAsia="en-GB"/>
              </w:rPr>
            </w:pPr>
            <w:r>
              <w:rPr>
                <w:sz w:val="20"/>
                <w:szCs w:val="20"/>
                <w:lang w:eastAsia="en-GB"/>
              </w:rPr>
              <w:t>Number of data symbols</w:t>
            </w:r>
          </w:p>
        </w:tc>
        <w:tc>
          <w:tcPr>
            <w:tcW w:w="3399"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1EC950F7" w14:textId="77777777" w:rsidR="00877CC3" w:rsidRDefault="007239B9">
            <w:pPr>
              <w:rPr>
                <w:sz w:val="20"/>
                <w:szCs w:val="20"/>
              </w:rPr>
            </w:pPr>
            <w:r>
              <w:rPr>
                <w:sz w:val="20"/>
                <w:szCs w:val="20"/>
              </w:rPr>
              <w:t>1</w:t>
            </w:r>
            <w:r>
              <w:rPr>
                <w:rFonts w:hint="eastAsia"/>
                <w:sz w:val="20"/>
                <w:szCs w:val="20"/>
              </w:rPr>
              <w:t>2</w:t>
            </w:r>
          </w:p>
        </w:tc>
      </w:tr>
      <w:tr w:rsidR="00877CC3" w14:paraId="6653BF9E" w14:textId="77777777">
        <w:trPr>
          <w:jc w:val="center"/>
        </w:trPr>
        <w:tc>
          <w:tcPr>
            <w:tcW w:w="1601"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6A8003" w14:textId="77777777" w:rsidR="00877CC3" w:rsidRDefault="007239B9">
            <w:pPr>
              <w:jc w:val="center"/>
              <w:rPr>
                <w:sz w:val="20"/>
                <w:szCs w:val="20"/>
                <w:lang w:eastAsia="en-GB"/>
              </w:rPr>
            </w:pPr>
            <w:r>
              <w:rPr>
                <w:sz w:val="20"/>
                <w:szCs w:val="20"/>
                <w:lang w:eastAsia="en-GB"/>
              </w:rPr>
              <w:t>HARQ configuration</w:t>
            </w:r>
          </w:p>
        </w:tc>
        <w:tc>
          <w:tcPr>
            <w:tcW w:w="3399" w:type="pct"/>
            <w:tcBorders>
              <w:top w:val="nil"/>
              <w:left w:val="nil"/>
              <w:bottom w:val="single" w:sz="8" w:space="0" w:color="auto"/>
              <w:right w:val="single" w:sz="8" w:space="0" w:color="auto"/>
            </w:tcBorders>
            <w:tcMar>
              <w:top w:w="0" w:type="dxa"/>
              <w:left w:w="108" w:type="dxa"/>
              <w:bottom w:w="0" w:type="dxa"/>
              <w:right w:w="108" w:type="dxa"/>
            </w:tcMar>
            <w:vAlign w:val="center"/>
          </w:tcPr>
          <w:p w14:paraId="59BDEDAC" w14:textId="77777777" w:rsidR="00877CC3" w:rsidRDefault="007239B9">
            <w:pPr>
              <w:rPr>
                <w:sz w:val="20"/>
                <w:szCs w:val="20"/>
                <w:lang w:eastAsia="en-GB"/>
              </w:rPr>
            </w:pPr>
            <w:r>
              <w:rPr>
                <w:sz w:val="20"/>
                <w:szCs w:val="20"/>
                <w:lang w:eastAsia="en-GB"/>
              </w:rPr>
              <w:t>No retransmissions</w:t>
            </w:r>
          </w:p>
        </w:tc>
      </w:tr>
      <w:tr w:rsidR="00877CC3" w14:paraId="5FEF6F0F" w14:textId="77777777">
        <w:trPr>
          <w:jc w:val="center"/>
        </w:trPr>
        <w:tc>
          <w:tcPr>
            <w:tcW w:w="1601"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5EAEBF6" w14:textId="77777777" w:rsidR="00877CC3" w:rsidRDefault="007239B9">
            <w:pPr>
              <w:jc w:val="center"/>
              <w:rPr>
                <w:sz w:val="20"/>
                <w:szCs w:val="20"/>
              </w:rPr>
            </w:pPr>
            <w:r>
              <w:rPr>
                <w:sz w:val="20"/>
                <w:szCs w:val="20"/>
              </w:rPr>
              <w:t>Metric</w:t>
            </w:r>
          </w:p>
        </w:tc>
        <w:tc>
          <w:tcPr>
            <w:tcW w:w="3399" w:type="pct"/>
            <w:tcBorders>
              <w:top w:val="nil"/>
              <w:left w:val="nil"/>
              <w:bottom w:val="single" w:sz="8" w:space="0" w:color="auto"/>
              <w:right w:val="single" w:sz="8" w:space="0" w:color="auto"/>
            </w:tcBorders>
            <w:tcMar>
              <w:top w:w="0" w:type="dxa"/>
              <w:left w:w="108" w:type="dxa"/>
              <w:bottom w:w="0" w:type="dxa"/>
              <w:right w:w="108" w:type="dxa"/>
            </w:tcMar>
            <w:vAlign w:val="center"/>
          </w:tcPr>
          <w:p w14:paraId="106B14DC" w14:textId="77777777" w:rsidR="00877CC3" w:rsidRDefault="007239B9">
            <w:pPr>
              <w:rPr>
                <w:sz w:val="20"/>
                <w:szCs w:val="20"/>
              </w:rPr>
            </w:pPr>
            <w:r>
              <w:rPr>
                <w:rFonts w:hint="eastAsia"/>
                <w:sz w:val="20"/>
                <w:szCs w:val="20"/>
              </w:rPr>
              <w:t>BLER:</w:t>
            </w:r>
            <w:r>
              <w:rPr>
                <w:sz w:val="20"/>
                <w:szCs w:val="20"/>
                <w:lang w:eastAsia="en-GB"/>
              </w:rPr>
              <w:t>10%</w:t>
            </w:r>
            <w:r>
              <w:rPr>
                <w:sz w:val="20"/>
                <w:szCs w:val="20"/>
              </w:rPr>
              <w:t xml:space="preserve"> without HARQ retransmission;</w:t>
            </w:r>
          </w:p>
          <w:p w14:paraId="770C0340" w14:textId="77777777" w:rsidR="00877CC3" w:rsidRDefault="007239B9">
            <w:pPr>
              <w:rPr>
                <w:sz w:val="20"/>
                <w:szCs w:val="20"/>
              </w:rPr>
            </w:pPr>
            <w:r>
              <w:rPr>
                <w:rFonts w:hint="eastAsia"/>
                <w:sz w:val="20"/>
                <w:szCs w:val="20"/>
              </w:rPr>
              <w:t>Tx power gain</w:t>
            </w:r>
          </w:p>
          <w:p w14:paraId="22E5AB75" w14:textId="0688F39A" w:rsidR="00877CC3" w:rsidRDefault="007239B9">
            <w:pPr>
              <w:rPr>
                <w:sz w:val="20"/>
                <w:szCs w:val="20"/>
              </w:rPr>
            </w:pPr>
            <w:r>
              <w:rPr>
                <w:sz w:val="20"/>
                <w:szCs w:val="20"/>
              </w:rPr>
              <w:t xml:space="preserve">Net </w:t>
            </w:r>
            <w:r>
              <w:rPr>
                <w:rFonts w:hint="eastAsia"/>
                <w:sz w:val="20"/>
                <w:szCs w:val="20"/>
              </w:rPr>
              <w:t>G</w:t>
            </w:r>
            <w:r>
              <w:rPr>
                <w:sz w:val="20"/>
                <w:szCs w:val="20"/>
              </w:rPr>
              <w:t>ain</w:t>
            </w:r>
          </w:p>
        </w:tc>
      </w:tr>
      <w:tr w:rsidR="00877CC3" w14:paraId="69B310EB" w14:textId="77777777">
        <w:trPr>
          <w:trHeight w:val="219"/>
          <w:jc w:val="center"/>
        </w:trPr>
        <w:tc>
          <w:tcPr>
            <w:tcW w:w="1601"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F847E31" w14:textId="77777777" w:rsidR="00877CC3" w:rsidRDefault="007239B9">
            <w:pPr>
              <w:jc w:val="center"/>
              <w:rPr>
                <w:sz w:val="20"/>
                <w:szCs w:val="20"/>
                <w:lang w:eastAsia="en-GB"/>
              </w:rPr>
            </w:pPr>
            <w:r>
              <w:rPr>
                <w:sz w:val="20"/>
                <w:szCs w:val="20"/>
                <w:lang w:eastAsia="en-GB"/>
              </w:rPr>
              <w:t>Frequency hopping</w:t>
            </w:r>
          </w:p>
        </w:tc>
        <w:tc>
          <w:tcPr>
            <w:tcW w:w="3399" w:type="pct"/>
            <w:tcBorders>
              <w:top w:val="nil"/>
              <w:left w:val="nil"/>
              <w:bottom w:val="single" w:sz="8" w:space="0" w:color="auto"/>
              <w:right w:val="single" w:sz="8" w:space="0" w:color="auto"/>
            </w:tcBorders>
            <w:tcMar>
              <w:top w:w="0" w:type="dxa"/>
              <w:left w:w="108" w:type="dxa"/>
              <w:bottom w:w="0" w:type="dxa"/>
              <w:right w:w="108" w:type="dxa"/>
            </w:tcMar>
            <w:vAlign w:val="center"/>
          </w:tcPr>
          <w:p w14:paraId="18EA25A6" w14:textId="77777777" w:rsidR="00877CC3" w:rsidRDefault="007239B9">
            <w:pPr>
              <w:rPr>
                <w:sz w:val="20"/>
                <w:szCs w:val="20"/>
                <w:lang w:eastAsia="en-GB"/>
              </w:rPr>
            </w:pPr>
            <w:r>
              <w:rPr>
                <w:sz w:val="20"/>
                <w:szCs w:val="20"/>
                <w:lang w:eastAsia="en-GB"/>
              </w:rPr>
              <w:t>Disabled</w:t>
            </w:r>
          </w:p>
        </w:tc>
      </w:tr>
      <w:tr w:rsidR="00877CC3" w14:paraId="298B545B" w14:textId="77777777">
        <w:trPr>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59CE961" w14:textId="77777777" w:rsidR="00877CC3" w:rsidRDefault="007239B9">
            <w:pPr>
              <w:jc w:val="center"/>
              <w:rPr>
                <w:sz w:val="20"/>
                <w:szCs w:val="20"/>
                <w:lang w:eastAsia="en-GB"/>
              </w:rPr>
            </w:pPr>
            <w:r>
              <w:rPr>
                <w:sz w:val="20"/>
                <w:szCs w:val="20"/>
                <w:lang w:eastAsia="en-GB"/>
              </w:rPr>
              <w:t>Channel estimation</w:t>
            </w:r>
          </w:p>
        </w:tc>
        <w:tc>
          <w:tcPr>
            <w:tcW w:w="33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FB1F831" w14:textId="77777777" w:rsidR="00877CC3" w:rsidRDefault="007239B9">
            <w:pPr>
              <w:rPr>
                <w:sz w:val="20"/>
                <w:szCs w:val="20"/>
              </w:rPr>
            </w:pPr>
            <w:r>
              <w:rPr>
                <w:sz w:val="20"/>
                <w:szCs w:val="20"/>
              </w:rPr>
              <w:t>LMMSE</w:t>
            </w:r>
          </w:p>
        </w:tc>
      </w:tr>
      <w:tr w:rsidR="00877CC3" w14:paraId="313A98CD" w14:textId="77777777">
        <w:trPr>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12FF7C1" w14:textId="77777777" w:rsidR="00877CC3" w:rsidRDefault="007239B9">
            <w:pPr>
              <w:jc w:val="center"/>
              <w:rPr>
                <w:sz w:val="20"/>
                <w:szCs w:val="20"/>
                <w:lang w:eastAsia="en-GB"/>
              </w:rPr>
            </w:pPr>
            <w:r>
              <w:rPr>
                <w:sz w:val="20"/>
                <w:szCs w:val="20"/>
              </w:rPr>
              <w:t>FDSS filter</w:t>
            </w:r>
          </w:p>
        </w:tc>
        <w:tc>
          <w:tcPr>
            <w:tcW w:w="33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8409902" w14:textId="77777777" w:rsidR="00877CC3" w:rsidRDefault="007239B9">
            <w:pPr>
              <w:rPr>
                <w:sz w:val="20"/>
                <w:szCs w:val="20"/>
              </w:rPr>
            </w:pPr>
            <w:r>
              <w:rPr>
                <w:sz w:val="20"/>
                <w:szCs w:val="20"/>
              </w:rPr>
              <w:t>3-tap: [-0.28 1 -0.28]</w:t>
            </w:r>
          </w:p>
        </w:tc>
      </w:tr>
      <w:tr w:rsidR="00877CC3" w14:paraId="41D86BDD" w14:textId="77777777">
        <w:trPr>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004B75B" w14:textId="77777777" w:rsidR="00877CC3" w:rsidRDefault="007239B9">
            <w:pPr>
              <w:jc w:val="center"/>
              <w:rPr>
                <w:sz w:val="20"/>
                <w:szCs w:val="20"/>
                <w:lang w:eastAsia="en-GB"/>
              </w:rPr>
            </w:pPr>
            <w:r>
              <w:rPr>
                <w:sz w:val="20"/>
                <w:szCs w:val="20"/>
              </w:rPr>
              <w:t>Extension type</w:t>
            </w:r>
          </w:p>
        </w:tc>
        <w:tc>
          <w:tcPr>
            <w:tcW w:w="33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FFAF174" w14:textId="77777777" w:rsidR="00877CC3" w:rsidRDefault="007239B9">
            <w:pPr>
              <w:rPr>
                <w:sz w:val="20"/>
                <w:szCs w:val="20"/>
              </w:rPr>
            </w:pPr>
            <w:r>
              <w:rPr>
                <w:sz w:val="20"/>
                <w:szCs w:val="20"/>
              </w:rPr>
              <w:t>Without SE</w:t>
            </w:r>
          </w:p>
          <w:p w14:paraId="190DCF5A" w14:textId="77777777" w:rsidR="00877CC3" w:rsidRDefault="007239B9">
            <w:pPr>
              <w:rPr>
                <w:sz w:val="20"/>
                <w:szCs w:val="20"/>
              </w:rPr>
            </w:pPr>
            <w:r>
              <w:rPr>
                <w:sz w:val="20"/>
                <w:szCs w:val="20"/>
              </w:rPr>
              <w:t>With Symmetric extension (SE factor = 0.125/0.25/0.375 )</w:t>
            </w:r>
          </w:p>
        </w:tc>
      </w:tr>
      <w:tr w:rsidR="00877CC3" w14:paraId="78B9E2FA" w14:textId="77777777">
        <w:trPr>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6AED1A8" w14:textId="77777777" w:rsidR="00877CC3" w:rsidRDefault="007239B9">
            <w:pPr>
              <w:jc w:val="center"/>
              <w:rPr>
                <w:sz w:val="20"/>
                <w:szCs w:val="20"/>
              </w:rPr>
            </w:pPr>
            <w:r>
              <w:rPr>
                <w:rFonts w:hint="eastAsia"/>
                <w:sz w:val="20"/>
                <w:szCs w:val="20"/>
              </w:rPr>
              <w:t>RB number</w:t>
            </w:r>
          </w:p>
        </w:tc>
        <w:tc>
          <w:tcPr>
            <w:tcW w:w="33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BADE1BD" w14:textId="77777777" w:rsidR="00877CC3" w:rsidRDefault="007239B9">
            <w:pPr>
              <w:rPr>
                <w:sz w:val="20"/>
                <w:szCs w:val="20"/>
              </w:rPr>
            </w:pPr>
            <w:r>
              <w:rPr>
                <w:rFonts w:hint="eastAsia"/>
                <w:sz w:val="20"/>
                <w:szCs w:val="20"/>
              </w:rPr>
              <w:t>8RB,32RB</w:t>
            </w:r>
          </w:p>
        </w:tc>
      </w:tr>
    </w:tbl>
    <w:p w14:paraId="0E45906D" w14:textId="77777777" w:rsidR="00877CC3" w:rsidRDefault="00877CC3">
      <w:pPr>
        <w:rPr>
          <w:sz w:val="20"/>
          <w:szCs w:val="20"/>
        </w:rPr>
      </w:pPr>
    </w:p>
    <w:p w14:paraId="1DC265F7" w14:textId="77777777" w:rsidR="00877CC3" w:rsidRDefault="007239B9">
      <w:pPr>
        <w:pStyle w:val="a4"/>
        <w:spacing w:beforeLines="50" w:afterLines="50" w:line="260" w:lineRule="auto"/>
        <w:jc w:val="center"/>
      </w:pPr>
      <w:r>
        <w:rPr>
          <w:rFonts w:hint="eastAsia"/>
        </w:rPr>
        <w:t>Table A-3 Evaluation assumption for I-modulation</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63"/>
        <w:gridCol w:w="6585"/>
      </w:tblGrid>
      <w:tr w:rsidR="00877CC3" w14:paraId="467EB3D9" w14:textId="77777777" w:rsidTr="00592748">
        <w:trPr>
          <w:trHeight w:val="43"/>
          <w:jc w:val="center"/>
        </w:trPr>
        <w:tc>
          <w:tcPr>
            <w:tcW w:w="1478" w:type="pct"/>
            <w:tcBorders>
              <w:tl2br w:val="nil"/>
              <w:tr2bl w:val="nil"/>
            </w:tcBorders>
            <w:tcMar>
              <w:top w:w="0" w:type="dxa"/>
              <w:left w:w="108" w:type="dxa"/>
              <w:bottom w:w="0" w:type="dxa"/>
              <w:right w:w="108" w:type="dxa"/>
            </w:tcMar>
            <w:vAlign w:val="center"/>
          </w:tcPr>
          <w:p w14:paraId="45CE6955" w14:textId="77777777" w:rsidR="00877CC3" w:rsidRDefault="007239B9">
            <w:pPr>
              <w:jc w:val="center"/>
              <w:rPr>
                <w:sz w:val="20"/>
                <w:szCs w:val="20"/>
              </w:rPr>
            </w:pPr>
            <w:r>
              <w:rPr>
                <w:rFonts w:hint="eastAsia"/>
                <w:sz w:val="20"/>
                <w:szCs w:val="20"/>
              </w:rPr>
              <w:lastRenderedPageBreak/>
              <w:t>Carrier frequency</w:t>
            </w:r>
          </w:p>
        </w:tc>
        <w:tc>
          <w:tcPr>
            <w:tcW w:w="3521" w:type="pct"/>
            <w:tcBorders>
              <w:tl2br w:val="nil"/>
              <w:tr2bl w:val="nil"/>
            </w:tcBorders>
            <w:tcMar>
              <w:top w:w="0" w:type="dxa"/>
              <w:left w:w="108" w:type="dxa"/>
              <w:bottom w:w="0" w:type="dxa"/>
              <w:right w:w="108" w:type="dxa"/>
            </w:tcMar>
            <w:vAlign w:val="center"/>
          </w:tcPr>
          <w:p w14:paraId="1AABA8FD" w14:textId="77777777" w:rsidR="00877CC3" w:rsidRDefault="007239B9">
            <w:pPr>
              <w:rPr>
                <w:sz w:val="20"/>
                <w:szCs w:val="20"/>
              </w:rPr>
            </w:pPr>
            <w:r>
              <w:rPr>
                <w:rFonts w:hint="eastAsia"/>
                <w:sz w:val="20"/>
                <w:szCs w:val="20"/>
              </w:rPr>
              <w:t>4 GHz</w:t>
            </w:r>
          </w:p>
        </w:tc>
      </w:tr>
      <w:tr w:rsidR="00877CC3" w14:paraId="18FD45AC" w14:textId="77777777" w:rsidTr="00592748">
        <w:trPr>
          <w:trHeight w:val="43"/>
          <w:jc w:val="center"/>
        </w:trPr>
        <w:tc>
          <w:tcPr>
            <w:tcW w:w="1478" w:type="pct"/>
            <w:tcBorders>
              <w:tl2br w:val="nil"/>
              <w:tr2bl w:val="nil"/>
            </w:tcBorders>
            <w:tcMar>
              <w:top w:w="0" w:type="dxa"/>
              <w:left w:w="108" w:type="dxa"/>
              <w:bottom w:w="0" w:type="dxa"/>
              <w:right w:w="108" w:type="dxa"/>
            </w:tcMar>
            <w:vAlign w:val="center"/>
          </w:tcPr>
          <w:p w14:paraId="05C65FAE" w14:textId="77777777" w:rsidR="00877CC3" w:rsidRDefault="007239B9">
            <w:pPr>
              <w:jc w:val="center"/>
              <w:rPr>
                <w:sz w:val="20"/>
                <w:szCs w:val="20"/>
              </w:rPr>
            </w:pPr>
            <w:r>
              <w:rPr>
                <w:rFonts w:hint="eastAsia"/>
                <w:sz w:val="20"/>
                <w:szCs w:val="20"/>
              </w:rPr>
              <w:t>Subcarrier spacing</w:t>
            </w:r>
          </w:p>
        </w:tc>
        <w:tc>
          <w:tcPr>
            <w:tcW w:w="3521" w:type="pct"/>
            <w:tcBorders>
              <w:tl2br w:val="nil"/>
              <w:tr2bl w:val="nil"/>
            </w:tcBorders>
            <w:tcMar>
              <w:top w:w="0" w:type="dxa"/>
              <w:left w:w="108" w:type="dxa"/>
              <w:bottom w:w="0" w:type="dxa"/>
              <w:right w:w="108" w:type="dxa"/>
            </w:tcMar>
            <w:vAlign w:val="center"/>
          </w:tcPr>
          <w:p w14:paraId="26515381" w14:textId="77777777" w:rsidR="00877CC3" w:rsidRDefault="007239B9">
            <w:pPr>
              <w:rPr>
                <w:sz w:val="20"/>
                <w:szCs w:val="20"/>
              </w:rPr>
            </w:pPr>
            <w:r>
              <w:rPr>
                <w:rFonts w:hint="eastAsia"/>
                <w:sz w:val="20"/>
                <w:szCs w:val="20"/>
              </w:rPr>
              <w:t>15 KHz</w:t>
            </w:r>
          </w:p>
        </w:tc>
      </w:tr>
      <w:tr w:rsidR="00877CC3" w14:paraId="0FA57CBA" w14:textId="77777777" w:rsidTr="00592748">
        <w:trPr>
          <w:trHeight w:val="43"/>
          <w:jc w:val="center"/>
        </w:trPr>
        <w:tc>
          <w:tcPr>
            <w:tcW w:w="1478" w:type="pct"/>
            <w:tcBorders>
              <w:tl2br w:val="nil"/>
              <w:tr2bl w:val="nil"/>
            </w:tcBorders>
            <w:tcMar>
              <w:top w:w="0" w:type="dxa"/>
              <w:left w:w="108" w:type="dxa"/>
              <w:bottom w:w="0" w:type="dxa"/>
              <w:right w:w="108" w:type="dxa"/>
            </w:tcMar>
            <w:vAlign w:val="center"/>
          </w:tcPr>
          <w:p w14:paraId="476687BD" w14:textId="77777777" w:rsidR="00877CC3" w:rsidRDefault="007239B9">
            <w:pPr>
              <w:jc w:val="center"/>
              <w:rPr>
                <w:sz w:val="20"/>
                <w:szCs w:val="20"/>
              </w:rPr>
            </w:pPr>
            <w:r>
              <w:rPr>
                <w:rFonts w:hint="eastAsia"/>
                <w:sz w:val="20"/>
                <w:szCs w:val="20"/>
              </w:rPr>
              <w:t>Number of antennas</w:t>
            </w:r>
          </w:p>
        </w:tc>
        <w:tc>
          <w:tcPr>
            <w:tcW w:w="3521" w:type="pct"/>
            <w:tcBorders>
              <w:tl2br w:val="nil"/>
              <w:tr2bl w:val="nil"/>
            </w:tcBorders>
            <w:tcMar>
              <w:top w:w="0" w:type="dxa"/>
              <w:left w:w="108" w:type="dxa"/>
              <w:bottom w:w="0" w:type="dxa"/>
              <w:right w:w="108" w:type="dxa"/>
            </w:tcMar>
            <w:vAlign w:val="center"/>
          </w:tcPr>
          <w:p w14:paraId="4372369A" w14:textId="77777777" w:rsidR="00877CC3" w:rsidRDefault="007239B9">
            <w:pPr>
              <w:rPr>
                <w:sz w:val="20"/>
                <w:szCs w:val="20"/>
              </w:rPr>
            </w:pPr>
            <w:r>
              <w:rPr>
                <w:rFonts w:hint="eastAsia"/>
                <w:sz w:val="20"/>
                <w:szCs w:val="20"/>
              </w:rPr>
              <w:t>1T4R</w:t>
            </w:r>
          </w:p>
        </w:tc>
      </w:tr>
      <w:tr w:rsidR="00877CC3" w14:paraId="055E05C6" w14:textId="77777777" w:rsidTr="00592748">
        <w:trPr>
          <w:trHeight w:val="43"/>
          <w:jc w:val="center"/>
        </w:trPr>
        <w:tc>
          <w:tcPr>
            <w:tcW w:w="1478" w:type="pct"/>
            <w:tcBorders>
              <w:tl2br w:val="nil"/>
              <w:tr2bl w:val="nil"/>
            </w:tcBorders>
            <w:tcMar>
              <w:top w:w="0" w:type="dxa"/>
              <w:left w:w="108" w:type="dxa"/>
              <w:bottom w:w="0" w:type="dxa"/>
              <w:right w:w="108" w:type="dxa"/>
            </w:tcMar>
            <w:vAlign w:val="center"/>
          </w:tcPr>
          <w:p w14:paraId="5AAEA9AF" w14:textId="77777777" w:rsidR="00877CC3" w:rsidRDefault="007239B9">
            <w:pPr>
              <w:jc w:val="center"/>
              <w:rPr>
                <w:sz w:val="20"/>
                <w:szCs w:val="20"/>
              </w:rPr>
            </w:pPr>
            <w:r>
              <w:rPr>
                <w:rFonts w:hint="eastAsia"/>
                <w:sz w:val="20"/>
                <w:szCs w:val="20"/>
              </w:rPr>
              <w:t>Bandwidth</w:t>
            </w:r>
          </w:p>
        </w:tc>
        <w:tc>
          <w:tcPr>
            <w:tcW w:w="3521" w:type="pct"/>
            <w:tcBorders>
              <w:tl2br w:val="nil"/>
              <w:tr2bl w:val="nil"/>
            </w:tcBorders>
            <w:tcMar>
              <w:top w:w="0" w:type="dxa"/>
              <w:left w:w="108" w:type="dxa"/>
              <w:bottom w:w="0" w:type="dxa"/>
              <w:right w:w="108" w:type="dxa"/>
            </w:tcMar>
            <w:vAlign w:val="center"/>
          </w:tcPr>
          <w:p w14:paraId="79B08EAA" w14:textId="77777777" w:rsidR="00877CC3" w:rsidRDefault="007239B9">
            <w:pPr>
              <w:rPr>
                <w:sz w:val="20"/>
                <w:szCs w:val="20"/>
              </w:rPr>
            </w:pPr>
            <w:r>
              <w:rPr>
                <w:rFonts w:hint="eastAsia"/>
                <w:sz w:val="20"/>
                <w:szCs w:val="20"/>
              </w:rPr>
              <w:t>2 PRBs; 8 PRBs; 24 PRBs</w:t>
            </w:r>
          </w:p>
        </w:tc>
      </w:tr>
      <w:tr w:rsidR="00877CC3" w14:paraId="4AF989B9" w14:textId="77777777" w:rsidTr="00592748">
        <w:trPr>
          <w:trHeight w:val="43"/>
          <w:jc w:val="center"/>
        </w:trPr>
        <w:tc>
          <w:tcPr>
            <w:tcW w:w="1478" w:type="pct"/>
            <w:tcBorders>
              <w:tl2br w:val="nil"/>
              <w:tr2bl w:val="nil"/>
            </w:tcBorders>
            <w:tcMar>
              <w:top w:w="0" w:type="dxa"/>
              <w:left w:w="108" w:type="dxa"/>
              <w:bottom w:w="0" w:type="dxa"/>
              <w:right w:w="108" w:type="dxa"/>
            </w:tcMar>
            <w:vAlign w:val="center"/>
          </w:tcPr>
          <w:p w14:paraId="031033B5" w14:textId="77777777" w:rsidR="00877CC3" w:rsidRDefault="007239B9">
            <w:pPr>
              <w:jc w:val="center"/>
              <w:rPr>
                <w:sz w:val="20"/>
                <w:szCs w:val="20"/>
              </w:rPr>
            </w:pPr>
            <w:r>
              <w:rPr>
                <w:rFonts w:hint="eastAsia"/>
                <w:sz w:val="20"/>
                <w:szCs w:val="20"/>
              </w:rPr>
              <w:t>Spectral efficiency</w:t>
            </w:r>
          </w:p>
        </w:tc>
        <w:tc>
          <w:tcPr>
            <w:tcW w:w="3521" w:type="pct"/>
            <w:tcBorders>
              <w:tl2br w:val="nil"/>
              <w:tr2bl w:val="nil"/>
            </w:tcBorders>
            <w:tcMar>
              <w:top w:w="0" w:type="dxa"/>
              <w:left w:w="108" w:type="dxa"/>
              <w:bottom w:w="0" w:type="dxa"/>
              <w:right w:w="108" w:type="dxa"/>
            </w:tcMar>
            <w:vAlign w:val="center"/>
          </w:tcPr>
          <w:p w14:paraId="1F9C51C4" w14:textId="77777777" w:rsidR="00877CC3" w:rsidRDefault="007239B9">
            <w:pPr>
              <w:rPr>
                <w:sz w:val="20"/>
                <w:szCs w:val="20"/>
              </w:rPr>
            </w:pPr>
            <w:r>
              <w:rPr>
                <w:rFonts w:hint="eastAsia"/>
                <w:sz w:val="20"/>
                <w:szCs w:val="20"/>
              </w:rPr>
              <w:t>0.0977; 0.1934; 0.2344; 0.3770; 0.7402</w:t>
            </w:r>
          </w:p>
        </w:tc>
      </w:tr>
      <w:tr w:rsidR="00877CC3" w14:paraId="1599A19B" w14:textId="77777777" w:rsidTr="00592748">
        <w:trPr>
          <w:trHeight w:val="43"/>
          <w:jc w:val="center"/>
        </w:trPr>
        <w:tc>
          <w:tcPr>
            <w:tcW w:w="1478" w:type="pct"/>
            <w:tcBorders>
              <w:tl2br w:val="nil"/>
              <w:tr2bl w:val="nil"/>
            </w:tcBorders>
            <w:tcMar>
              <w:top w:w="0" w:type="dxa"/>
              <w:left w:w="108" w:type="dxa"/>
              <w:bottom w:w="0" w:type="dxa"/>
              <w:right w:w="108" w:type="dxa"/>
            </w:tcMar>
            <w:vAlign w:val="center"/>
          </w:tcPr>
          <w:p w14:paraId="62254D8E" w14:textId="77777777" w:rsidR="00877CC3" w:rsidRDefault="007239B9">
            <w:pPr>
              <w:jc w:val="center"/>
              <w:rPr>
                <w:sz w:val="20"/>
                <w:szCs w:val="20"/>
              </w:rPr>
            </w:pPr>
            <w:r>
              <w:rPr>
                <w:rFonts w:hint="eastAsia"/>
                <w:sz w:val="20"/>
                <w:szCs w:val="20"/>
              </w:rPr>
              <w:t>Target BLER</w:t>
            </w:r>
          </w:p>
        </w:tc>
        <w:tc>
          <w:tcPr>
            <w:tcW w:w="3521" w:type="pct"/>
            <w:tcBorders>
              <w:tl2br w:val="nil"/>
              <w:tr2bl w:val="nil"/>
            </w:tcBorders>
            <w:tcMar>
              <w:top w:w="0" w:type="dxa"/>
              <w:left w:w="108" w:type="dxa"/>
              <w:bottom w:w="0" w:type="dxa"/>
              <w:right w:w="108" w:type="dxa"/>
            </w:tcMar>
            <w:vAlign w:val="center"/>
          </w:tcPr>
          <w:p w14:paraId="4C1D2823" w14:textId="77777777" w:rsidR="00877CC3" w:rsidRDefault="007239B9">
            <w:pPr>
              <w:rPr>
                <w:sz w:val="20"/>
                <w:szCs w:val="20"/>
              </w:rPr>
            </w:pPr>
            <w:r>
              <w:rPr>
                <w:rFonts w:hint="eastAsia"/>
                <w:sz w:val="20"/>
                <w:szCs w:val="20"/>
              </w:rPr>
              <w:t>0.1</w:t>
            </w:r>
          </w:p>
        </w:tc>
      </w:tr>
      <w:tr w:rsidR="00877CC3" w14:paraId="72D2B136" w14:textId="77777777" w:rsidTr="00592748">
        <w:trPr>
          <w:trHeight w:val="43"/>
          <w:jc w:val="center"/>
        </w:trPr>
        <w:tc>
          <w:tcPr>
            <w:tcW w:w="1478" w:type="pct"/>
            <w:tcBorders>
              <w:tl2br w:val="nil"/>
              <w:tr2bl w:val="nil"/>
            </w:tcBorders>
            <w:tcMar>
              <w:top w:w="0" w:type="dxa"/>
              <w:left w:w="108" w:type="dxa"/>
              <w:bottom w:w="0" w:type="dxa"/>
              <w:right w:w="108" w:type="dxa"/>
            </w:tcMar>
            <w:vAlign w:val="center"/>
          </w:tcPr>
          <w:p w14:paraId="41D97773" w14:textId="77777777" w:rsidR="00877CC3" w:rsidRDefault="007239B9">
            <w:pPr>
              <w:jc w:val="center"/>
              <w:rPr>
                <w:sz w:val="20"/>
                <w:szCs w:val="20"/>
              </w:rPr>
            </w:pPr>
            <w:r>
              <w:rPr>
                <w:rFonts w:hint="eastAsia"/>
                <w:sz w:val="20"/>
                <w:szCs w:val="20"/>
              </w:rPr>
              <w:t>Channel</w:t>
            </w:r>
          </w:p>
        </w:tc>
        <w:tc>
          <w:tcPr>
            <w:tcW w:w="3521" w:type="pct"/>
            <w:tcBorders>
              <w:tl2br w:val="nil"/>
              <w:tr2bl w:val="nil"/>
            </w:tcBorders>
            <w:tcMar>
              <w:top w:w="0" w:type="dxa"/>
              <w:left w:w="108" w:type="dxa"/>
              <w:bottom w:w="0" w:type="dxa"/>
              <w:right w:w="108" w:type="dxa"/>
            </w:tcMar>
            <w:vAlign w:val="center"/>
          </w:tcPr>
          <w:p w14:paraId="4EC83CD6" w14:textId="77777777" w:rsidR="00877CC3" w:rsidRDefault="007239B9">
            <w:pPr>
              <w:rPr>
                <w:sz w:val="20"/>
                <w:szCs w:val="20"/>
              </w:rPr>
            </w:pPr>
            <w:r>
              <w:rPr>
                <w:rFonts w:hint="eastAsia"/>
                <w:sz w:val="20"/>
                <w:szCs w:val="20"/>
              </w:rPr>
              <w:t>TDL-C 300ns</w:t>
            </w:r>
          </w:p>
        </w:tc>
      </w:tr>
      <w:tr w:rsidR="00877CC3" w14:paraId="67327825" w14:textId="77777777" w:rsidTr="00592748">
        <w:trPr>
          <w:trHeight w:val="43"/>
          <w:jc w:val="center"/>
        </w:trPr>
        <w:tc>
          <w:tcPr>
            <w:tcW w:w="1478" w:type="pct"/>
            <w:tcBorders>
              <w:tl2br w:val="nil"/>
              <w:tr2bl w:val="nil"/>
            </w:tcBorders>
            <w:tcMar>
              <w:top w:w="0" w:type="dxa"/>
              <w:left w:w="108" w:type="dxa"/>
              <w:bottom w:w="0" w:type="dxa"/>
              <w:right w:w="108" w:type="dxa"/>
            </w:tcMar>
            <w:vAlign w:val="center"/>
          </w:tcPr>
          <w:p w14:paraId="17E54BCC" w14:textId="77777777" w:rsidR="00877CC3" w:rsidRDefault="007239B9">
            <w:pPr>
              <w:jc w:val="center"/>
              <w:rPr>
                <w:sz w:val="20"/>
                <w:szCs w:val="20"/>
              </w:rPr>
            </w:pPr>
            <w:r>
              <w:rPr>
                <w:rFonts w:hint="eastAsia"/>
                <w:sz w:val="20"/>
                <w:szCs w:val="20"/>
              </w:rPr>
              <w:t>UE speed</w:t>
            </w:r>
          </w:p>
        </w:tc>
        <w:tc>
          <w:tcPr>
            <w:tcW w:w="3521" w:type="pct"/>
            <w:tcBorders>
              <w:tl2br w:val="nil"/>
              <w:tr2bl w:val="nil"/>
            </w:tcBorders>
            <w:tcMar>
              <w:top w:w="0" w:type="dxa"/>
              <w:left w:w="108" w:type="dxa"/>
              <w:bottom w:w="0" w:type="dxa"/>
              <w:right w:w="108" w:type="dxa"/>
            </w:tcMar>
            <w:vAlign w:val="center"/>
          </w:tcPr>
          <w:p w14:paraId="5299893B" w14:textId="77777777" w:rsidR="00877CC3" w:rsidRDefault="007239B9">
            <w:pPr>
              <w:rPr>
                <w:sz w:val="20"/>
                <w:szCs w:val="20"/>
              </w:rPr>
            </w:pPr>
            <w:r>
              <w:rPr>
                <w:rFonts w:hint="eastAsia"/>
                <w:sz w:val="20"/>
                <w:szCs w:val="20"/>
              </w:rPr>
              <w:t>3 Km/h</w:t>
            </w:r>
          </w:p>
        </w:tc>
      </w:tr>
      <w:tr w:rsidR="00877CC3" w14:paraId="5CB61009" w14:textId="77777777" w:rsidTr="00592748">
        <w:trPr>
          <w:trHeight w:val="43"/>
          <w:jc w:val="center"/>
        </w:trPr>
        <w:tc>
          <w:tcPr>
            <w:tcW w:w="1478" w:type="pct"/>
            <w:tcBorders>
              <w:tl2br w:val="nil"/>
              <w:tr2bl w:val="nil"/>
            </w:tcBorders>
            <w:tcMar>
              <w:top w:w="0" w:type="dxa"/>
              <w:left w:w="108" w:type="dxa"/>
              <w:bottom w:w="0" w:type="dxa"/>
              <w:right w:w="108" w:type="dxa"/>
            </w:tcMar>
            <w:vAlign w:val="center"/>
          </w:tcPr>
          <w:p w14:paraId="163809DF" w14:textId="77777777" w:rsidR="00877CC3" w:rsidRDefault="007239B9">
            <w:pPr>
              <w:jc w:val="center"/>
              <w:rPr>
                <w:sz w:val="20"/>
                <w:szCs w:val="20"/>
              </w:rPr>
            </w:pPr>
            <w:r>
              <w:rPr>
                <w:rFonts w:hint="eastAsia"/>
                <w:sz w:val="20"/>
                <w:szCs w:val="20"/>
              </w:rPr>
              <w:t>Waveform</w:t>
            </w:r>
          </w:p>
        </w:tc>
        <w:tc>
          <w:tcPr>
            <w:tcW w:w="3521" w:type="pct"/>
            <w:tcBorders>
              <w:tl2br w:val="nil"/>
              <w:tr2bl w:val="nil"/>
            </w:tcBorders>
            <w:tcMar>
              <w:top w:w="0" w:type="dxa"/>
              <w:left w:w="108" w:type="dxa"/>
              <w:bottom w:w="0" w:type="dxa"/>
              <w:right w:w="108" w:type="dxa"/>
            </w:tcMar>
            <w:vAlign w:val="center"/>
          </w:tcPr>
          <w:p w14:paraId="7EDF6F19" w14:textId="77777777" w:rsidR="00877CC3" w:rsidRDefault="007239B9">
            <w:pPr>
              <w:rPr>
                <w:sz w:val="20"/>
                <w:szCs w:val="20"/>
              </w:rPr>
            </w:pPr>
            <w:r>
              <w:rPr>
                <w:rFonts w:hint="eastAsia"/>
                <w:sz w:val="20"/>
                <w:szCs w:val="20"/>
              </w:rPr>
              <w:t>DFT-s-OFDM</w:t>
            </w:r>
          </w:p>
        </w:tc>
      </w:tr>
      <w:tr w:rsidR="00877CC3" w14:paraId="6D84A2D5" w14:textId="77777777" w:rsidTr="00592748">
        <w:trPr>
          <w:trHeight w:val="43"/>
          <w:jc w:val="center"/>
        </w:trPr>
        <w:tc>
          <w:tcPr>
            <w:tcW w:w="1478" w:type="pct"/>
            <w:tcBorders>
              <w:tl2br w:val="nil"/>
              <w:tr2bl w:val="nil"/>
            </w:tcBorders>
            <w:tcMar>
              <w:top w:w="0" w:type="dxa"/>
              <w:left w:w="108" w:type="dxa"/>
              <w:bottom w:w="0" w:type="dxa"/>
              <w:right w:w="108" w:type="dxa"/>
            </w:tcMar>
            <w:vAlign w:val="center"/>
          </w:tcPr>
          <w:p w14:paraId="4F921025" w14:textId="4EF6159D" w:rsidR="00877CC3" w:rsidRDefault="007239B9">
            <w:pPr>
              <w:jc w:val="center"/>
              <w:rPr>
                <w:sz w:val="20"/>
                <w:szCs w:val="20"/>
              </w:rPr>
            </w:pPr>
            <w:r>
              <w:rPr>
                <w:rFonts w:hint="eastAsia"/>
                <w:sz w:val="20"/>
                <w:szCs w:val="20"/>
              </w:rPr>
              <w:t>Number of DMRS</w:t>
            </w:r>
          </w:p>
        </w:tc>
        <w:tc>
          <w:tcPr>
            <w:tcW w:w="3521" w:type="pct"/>
            <w:tcBorders>
              <w:tl2br w:val="nil"/>
              <w:tr2bl w:val="nil"/>
            </w:tcBorders>
            <w:tcMar>
              <w:top w:w="0" w:type="dxa"/>
              <w:left w:w="108" w:type="dxa"/>
              <w:bottom w:w="0" w:type="dxa"/>
              <w:right w:w="108" w:type="dxa"/>
            </w:tcMar>
            <w:vAlign w:val="center"/>
          </w:tcPr>
          <w:p w14:paraId="31824458" w14:textId="77777777" w:rsidR="00877CC3" w:rsidRDefault="007239B9">
            <w:pPr>
              <w:rPr>
                <w:sz w:val="20"/>
                <w:szCs w:val="20"/>
              </w:rPr>
            </w:pPr>
            <w:r>
              <w:rPr>
                <w:rFonts w:hint="eastAsia"/>
                <w:sz w:val="20"/>
                <w:szCs w:val="20"/>
              </w:rPr>
              <w:t>2 OFDM symbols</w:t>
            </w:r>
          </w:p>
        </w:tc>
      </w:tr>
      <w:tr w:rsidR="00877CC3" w14:paraId="05CF84A4" w14:textId="77777777" w:rsidTr="00592748">
        <w:trPr>
          <w:trHeight w:val="43"/>
          <w:jc w:val="center"/>
        </w:trPr>
        <w:tc>
          <w:tcPr>
            <w:tcW w:w="1478" w:type="pct"/>
            <w:tcBorders>
              <w:tl2br w:val="nil"/>
              <w:tr2bl w:val="nil"/>
            </w:tcBorders>
            <w:tcMar>
              <w:top w:w="0" w:type="dxa"/>
              <w:left w:w="108" w:type="dxa"/>
              <w:bottom w:w="0" w:type="dxa"/>
              <w:right w:w="108" w:type="dxa"/>
            </w:tcMar>
            <w:vAlign w:val="center"/>
          </w:tcPr>
          <w:p w14:paraId="1467AE6E" w14:textId="77777777" w:rsidR="00877CC3" w:rsidRDefault="007239B9">
            <w:pPr>
              <w:jc w:val="center"/>
              <w:rPr>
                <w:sz w:val="20"/>
                <w:szCs w:val="20"/>
              </w:rPr>
            </w:pPr>
            <w:r>
              <w:rPr>
                <w:rFonts w:hint="eastAsia"/>
                <w:sz w:val="20"/>
                <w:szCs w:val="20"/>
              </w:rPr>
              <w:t>Transparent FDSS</w:t>
            </w:r>
          </w:p>
        </w:tc>
        <w:tc>
          <w:tcPr>
            <w:tcW w:w="3521" w:type="pct"/>
            <w:tcBorders>
              <w:tl2br w:val="nil"/>
              <w:tr2bl w:val="nil"/>
            </w:tcBorders>
            <w:tcMar>
              <w:top w:w="0" w:type="dxa"/>
              <w:left w:w="108" w:type="dxa"/>
              <w:bottom w:w="0" w:type="dxa"/>
              <w:right w:w="108" w:type="dxa"/>
            </w:tcMar>
            <w:vAlign w:val="center"/>
          </w:tcPr>
          <w:p w14:paraId="689B7EE9" w14:textId="77777777" w:rsidR="00877CC3" w:rsidRDefault="007239B9">
            <w:pPr>
              <w:rPr>
                <w:sz w:val="20"/>
                <w:szCs w:val="20"/>
              </w:rPr>
            </w:pPr>
            <w:r>
              <w:rPr>
                <w:rFonts w:hint="eastAsia"/>
                <w:sz w:val="20"/>
                <w:szCs w:val="20"/>
              </w:rPr>
              <w:t xml:space="preserve">For </w:t>
            </w:r>
            <w:r>
              <w:rPr>
                <w:sz w:val="20"/>
                <w:szCs w:val="20"/>
              </w:rPr>
              <w:t>π</w:t>
            </w:r>
            <w:r>
              <w:rPr>
                <w:rFonts w:hint="eastAsia"/>
                <w:sz w:val="20"/>
                <w:szCs w:val="20"/>
              </w:rPr>
              <w:t xml:space="preserve">/2-BPSK, 3-tap with [-0.28, 1, -0.28] </w:t>
            </w:r>
          </w:p>
          <w:p w14:paraId="30609F64" w14:textId="77777777" w:rsidR="00877CC3" w:rsidRDefault="007239B9">
            <w:pPr>
              <w:rPr>
                <w:sz w:val="20"/>
                <w:szCs w:val="20"/>
              </w:rPr>
            </w:pPr>
            <w:r>
              <w:rPr>
                <w:rFonts w:hint="eastAsia"/>
                <w:sz w:val="20"/>
                <w:szCs w:val="20"/>
              </w:rPr>
              <w:t xml:space="preserve">For QPSK and I-modulation schemes, root raised cosine with </w:t>
            </w:r>
            <w:r>
              <w:rPr>
                <w:rFonts w:hint="eastAsia"/>
                <w:sz w:val="20"/>
                <w:szCs w:val="20"/>
              </w:rPr>
              <w:t>α</w:t>
            </w:r>
            <w:r>
              <w:rPr>
                <w:rFonts w:hint="eastAsia"/>
                <w:sz w:val="20"/>
                <w:szCs w:val="20"/>
              </w:rPr>
              <w:t>=1 and 1.2 times length than bandwidth.</w:t>
            </w:r>
          </w:p>
        </w:tc>
      </w:tr>
      <w:tr w:rsidR="00877CC3" w14:paraId="5DA7F9E1" w14:textId="77777777" w:rsidTr="00592748">
        <w:trPr>
          <w:trHeight w:val="43"/>
          <w:jc w:val="center"/>
        </w:trPr>
        <w:tc>
          <w:tcPr>
            <w:tcW w:w="1478" w:type="pct"/>
            <w:tcBorders>
              <w:tl2br w:val="nil"/>
              <w:tr2bl w:val="nil"/>
            </w:tcBorders>
            <w:tcMar>
              <w:top w:w="0" w:type="dxa"/>
              <w:left w:w="108" w:type="dxa"/>
              <w:bottom w:w="0" w:type="dxa"/>
              <w:right w:w="108" w:type="dxa"/>
            </w:tcMar>
            <w:vAlign w:val="center"/>
          </w:tcPr>
          <w:p w14:paraId="05203BBB" w14:textId="77777777" w:rsidR="00877CC3" w:rsidRDefault="007239B9">
            <w:pPr>
              <w:jc w:val="center"/>
              <w:rPr>
                <w:sz w:val="20"/>
                <w:szCs w:val="20"/>
              </w:rPr>
            </w:pPr>
            <w:r>
              <w:rPr>
                <w:sz w:val="20"/>
                <w:szCs w:val="20"/>
                <w:lang w:eastAsia="en-GB"/>
              </w:rPr>
              <w:t>Channel estimation</w:t>
            </w:r>
          </w:p>
        </w:tc>
        <w:tc>
          <w:tcPr>
            <w:tcW w:w="3521" w:type="pct"/>
            <w:tcBorders>
              <w:tl2br w:val="nil"/>
              <w:tr2bl w:val="nil"/>
            </w:tcBorders>
            <w:tcMar>
              <w:top w:w="0" w:type="dxa"/>
              <w:left w:w="108" w:type="dxa"/>
              <w:bottom w:w="0" w:type="dxa"/>
              <w:right w:w="108" w:type="dxa"/>
            </w:tcMar>
            <w:vAlign w:val="center"/>
          </w:tcPr>
          <w:p w14:paraId="40A03898" w14:textId="77777777" w:rsidR="00877CC3" w:rsidRDefault="007239B9">
            <w:pPr>
              <w:rPr>
                <w:sz w:val="20"/>
                <w:szCs w:val="20"/>
              </w:rPr>
            </w:pPr>
            <w:r>
              <w:rPr>
                <w:sz w:val="20"/>
                <w:szCs w:val="20"/>
              </w:rPr>
              <w:t>LMMSE</w:t>
            </w:r>
          </w:p>
        </w:tc>
      </w:tr>
    </w:tbl>
    <w:p w14:paraId="102A24B4" w14:textId="77777777" w:rsidR="00877CC3" w:rsidRDefault="00877CC3">
      <w:pPr>
        <w:rPr>
          <w:sz w:val="20"/>
          <w:szCs w:val="20"/>
        </w:rPr>
      </w:pPr>
    </w:p>
    <w:p w14:paraId="3BCEB973" w14:textId="77777777" w:rsidR="00877CC3" w:rsidRDefault="007239B9">
      <w:pPr>
        <w:pStyle w:val="a4"/>
        <w:spacing w:beforeLines="50" w:afterLines="50" w:line="260" w:lineRule="auto"/>
        <w:jc w:val="center"/>
      </w:pPr>
      <w:r>
        <w:rPr>
          <w:rFonts w:hint="eastAsia"/>
        </w:rPr>
        <w:t>Table A-4 Evaluation assumption for DFT-s-OFDM</w:t>
      </w:r>
      <w:r>
        <w:t xml:space="preserve"> with RANK&gt;1</w:t>
      </w:r>
    </w:p>
    <w:tbl>
      <w:tblPr>
        <w:tblW w:w="4994" w:type="pct"/>
        <w:jc w:val="center"/>
        <w:tblCellMar>
          <w:left w:w="0" w:type="dxa"/>
          <w:right w:w="0" w:type="dxa"/>
        </w:tblCellMar>
        <w:tblLook w:val="04A0" w:firstRow="1" w:lastRow="0" w:firstColumn="1" w:lastColumn="0" w:noHBand="0" w:noVBand="1"/>
      </w:tblPr>
      <w:tblGrid>
        <w:gridCol w:w="2990"/>
        <w:gridCol w:w="6349"/>
      </w:tblGrid>
      <w:tr w:rsidR="00877CC3" w14:paraId="205B6BDD" w14:textId="77777777">
        <w:trPr>
          <w:trHeight w:val="402"/>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4AD4321" w14:textId="77777777" w:rsidR="00877CC3" w:rsidRDefault="007239B9">
            <w:pPr>
              <w:jc w:val="center"/>
              <w:rPr>
                <w:sz w:val="20"/>
                <w:szCs w:val="20"/>
                <w:lang w:eastAsia="en-GB"/>
              </w:rPr>
            </w:pPr>
            <w:r>
              <w:rPr>
                <w:sz w:val="20"/>
                <w:szCs w:val="20"/>
                <w:lang w:eastAsia="en-GB"/>
              </w:rPr>
              <w:t>Carrier frequency</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5F4EE02" w14:textId="77777777" w:rsidR="00877CC3" w:rsidRDefault="007239B9">
            <w:pPr>
              <w:rPr>
                <w:sz w:val="20"/>
                <w:szCs w:val="20"/>
              </w:rPr>
            </w:pPr>
            <w:r>
              <w:rPr>
                <w:sz w:val="20"/>
                <w:szCs w:val="20"/>
              </w:rPr>
              <w:t>4GHz</w:t>
            </w:r>
          </w:p>
        </w:tc>
      </w:tr>
      <w:tr w:rsidR="00877CC3" w14:paraId="0207EEB7" w14:textId="77777777">
        <w:trPr>
          <w:jc w:val="center"/>
        </w:trPr>
        <w:tc>
          <w:tcPr>
            <w:tcW w:w="1601"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E45CC68" w14:textId="77777777" w:rsidR="00877CC3" w:rsidRDefault="007239B9">
            <w:pPr>
              <w:jc w:val="center"/>
              <w:rPr>
                <w:sz w:val="20"/>
                <w:szCs w:val="20"/>
              </w:rPr>
            </w:pPr>
            <w:r>
              <w:rPr>
                <w:sz w:val="20"/>
                <w:szCs w:val="20"/>
              </w:rPr>
              <w:t>System bandwidth</w:t>
            </w:r>
          </w:p>
        </w:tc>
        <w:tc>
          <w:tcPr>
            <w:tcW w:w="3398"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06BFAACB" w14:textId="77777777" w:rsidR="00877CC3" w:rsidRDefault="007239B9">
            <w:pPr>
              <w:rPr>
                <w:sz w:val="20"/>
                <w:szCs w:val="20"/>
              </w:rPr>
            </w:pPr>
            <w:r>
              <w:rPr>
                <w:sz w:val="20"/>
                <w:szCs w:val="20"/>
              </w:rPr>
              <w:t>100MHz</w:t>
            </w:r>
          </w:p>
        </w:tc>
      </w:tr>
      <w:tr w:rsidR="00877CC3" w14:paraId="27ECA535" w14:textId="77777777">
        <w:trPr>
          <w:jc w:val="center"/>
        </w:trPr>
        <w:tc>
          <w:tcPr>
            <w:tcW w:w="1601"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55D821B" w14:textId="77777777" w:rsidR="00877CC3" w:rsidRDefault="007239B9">
            <w:pPr>
              <w:jc w:val="center"/>
              <w:rPr>
                <w:sz w:val="20"/>
                <w:szCs w:val="20"/>
              </w:rPr>
            </w:pPr>
            <w:r>
              <w:rPr>
                <w:sz w:val="20"/>
                <w:szCs w:val="20"/>
              </w:rPr>
              <w:t>TTI length</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14:paraId="6F54EBF2" w14:textId="77777777" w:rsidR="00877CC3" w:rsidRDefault="007239B9">
            <w:pPr>
              <w:rPr>
                <w:sz w:val="20"/>
                <w:szCs w:val="20"/>
              </w:rPr>
            </w:pPr>
            <w:r>
              <w:rPr>
                <w:sz w:val="20"/>
                <w:szCs w:val="20"/>
              </w:rPr>
              <w:t>1ms</w:t>
            </w:r>
          </w:p>
        </w:tc>
      </w:tr>
      <w:tr w:rsidR="00877CC3" w14:paraId="27D11906" w14:textId="77777777">
        <w:trPr>
          <w:jc w:val="center"/>
        </w:trPr>
        <w:tc>
          <w:tcPr>
            <w:tcW w:w="1601"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C8AA803" w14:textId="77777777" w:rsidR="00877CC3" w:rsidRDefault="007239B9">
            <w:pPr>
              <w:jc w:val="center"/>
              <w:rPr>
                <w:sz w:val="20"/>
                <w:szCs w:val="20"/>
                <w:lang w:eastAsia="en-GB"/>
              </w:rPr>
            </w:pPr>
            <w:r>
              <w:rPr>
                <w:sz w:val="20"/>
                <w:szCs w:val="20"/>
                <w:lang w:eastAsia="en-GB"/>
              </w:rPr>
              <w:t>SCS</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14:paraId="2E5C590D" w14:textId="77777777" w:rsidR="00877CC3" w:rsidRDefault="007239B9">
            <w:pPr>
              <w:rPr>
                <w:sz w:val="20"/>
                <w:szCs w:val="20"/>
              </w:rPr>
            </w:pPr>
            <w:r>
              <w:rPr>
                <w:sz w:val="20"/>
                <w:szCs w:val="20"/>
              </w:rPr>
              <w:t>30kHz</w:t>
            </w:r>
          </w:p>
        </w:tc>
      </w:tr>
      <w:tr w:rsidR="00877CC3" w14:paraId="712FAC4B" w14:textId="77777777">
        <w:trPr>
          <w:jc w:val="center"/>
        </w:trPr>
        <w:tc>
          <w:tcPr>
            <w:tcW w:w="1601"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BB9B1BB" w14:textId="77777777" w:rsidR="00877CC3" w:rsidRDefault="007239B9">
            <w:pPr>
              <w:jc w:val="center"/>
              <w:rPr>
                <w:sz w:val="20"/>
                <w:szCs w:val="20"/>
                <w:lang w:eastAsia="en-GB"/>
              </w:rPr>
            </w:pPr>
            <w:r>
              <w:rPr>
                <w:sz w:val="20"/>
                <w:szCs w:val="20"/>
                <w:lang w:eastAsia="en-GB"/>
              </w:rPr>
              <w:t>Channel model</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14:paraId="3DE40F67" w14:textId="77777777" w:rsidR="00877CC3" w:rsidRDefault="007239B9">
            <w:pPr>
              <w:rPr>
                <w:sz w:val="20"/>
                <w:szCs w:val="20"/>
              </w:rPr>
            </w:pPr>
            <w:r>
              <w:rPr>
                <w:rFonts w:hint="eastAsia"/>
                <w:sz w:val="20"/>
                <w:szCs w:val="20"/>
              </w:rPr>
              <w:t>CDL</w:t>
            </w:r>
            <w:r>
              <w:rPr>
                <w:sz w:val="20"/>
                <w:szCs w:val="20"/>
              </w:rPr>
              <w:t xml:space="preserve">-C With {30} ns DS </w:t>
            </w:r>
          </w:p>
        </w:tc>
      </w:tr>
      <w:tr w:rsidR="00877CC3" w14:paraId="5B199D92" w14:textId="77777777">
        <w:trPr>
          <w:jc w:val="center"/>
        </w:trPr>
        <w:tc>
          <w:tcPr>
            <w:tcW w:w="1601" w:type="pct"/>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4CF1BD32" w14:textId="77777777" w:rsidR="00877CC3" w:rsidRDefault="007239B9">
            <w:pPr>
              <w:jc w:val="center"/>
              <w:rPr>
                <w:sz w:val="20"/>
                <w:szCs w:val="20"/>
                <w:lang w:eastAsia="en-GB"/>
              </w:rPr>
            </w:pPr>
            <w:r>
              <w:rPr>
                <w:sz w:val="20"/>
                <w:szCs w:val="20"/>
                <w:lang w:eastAsia="en-GB"/>
              </w:rPr>
              <w:t>UE speed</w:t>
            </w:r>
          </w:p>
        </w:tc>
        <w:tc>
          <w:tcPr>
            <w:tcW w:w="3398" w:type="pct"/>
            <w:tcBorders>
              <w:top w:val="nil"/>
              <w:left w:val="nil"/>
              <w:bottom w:val="single" w:sz="4" w:space="0" w:color="auto"/>
              <w:right w:val="single" w:sz="8" w:space="0" w:color="auto"/>
            </w:tcBorders>
            <w:tcMar>
              <w:top w:w="0" w:type="dxa"/>
              <w:left w:w="108" w:type="dxa"/>
              <w:bottom w:w="0" w:type="dxa"/>
              <w:right w:w="108" w:type="dxa"/>
            </w:tcMar>
            <w:vAlign w:val="center"/>
          </w:tcPr>
          <w:p w14:paraId="70F3FC0E" w14:textId="77777777" w:rsidR="00877CC3" w:rsidRDefault="007239B9">
            <w:pPr>
              <w:rPr>
                <w:sz w:val="20"/>
                <w:szCs w:val="20"/>
              </w:rPr>
            </w:pPr>
            <w:r>
              <w:rPr>
                <w:sz w:val="20"/>
                <w:szCs w:val="20"/>
              </w:rPr>
              <w:t>3 km/h</w:t>
            </w:r>
          </w:p>
        </w:tc>
      </w:tr>
      <w:tr w:rsidR="00877CC3" w14:paraId="0719012A" w14:textId="77777777">
        <w:trPr>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BEC6E1" w14:textId="77777777" w:rsidR="00877CC3" w:rsidRDefault="007239B9">
            <w:pPr>
              <w:jc w:val="center"/>
              <w:rPr>
                <w:sz w:val="20"/>
                <w:szCs w:val="20"/>
              </w:rPr>
            </w:pPr>
            <w:r>
              <w:rPr>
                <w:sz w:val="20"/>
                <w:szCs w:val="20"/>
              </w:rPr>
              <w:t>Waveform</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1E05B3D" w14:textId="77777777" w:rsidR="00877CC3" w:rsidRDefault="007239B9">
            <w:pPr>
              <w:rPr>
                <w:sz w:val="20"/>
                <w:szCs w:val="20"/>
              </w:rPr>
            </w:pPr>
            <w:r>
              <w:rPr>
                <w:rFonts w:hint="eastAsia"/>
                <w:sz w:val="20"/>
                <w:szCs w:val="20"/>
              </w:rPr>
              <w:t>DFT-s-</w:t>
            </w:r>
            <w:r>
              <w:rPr>
                <w:sz w:val="20"/>
                <w:szCs w:val="20"/>
              </w:rPr>
              <w:t>OFDM</w:t>
            </w:r>
          </w:p>
        </w:tc>
      </w:tr>
      <w:tr w:rsidR="00877CC3" w14:paraId="58F17AD1" w14:textId="77777777">
        <w:trPr>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4E6A9B" w14:textId="77777777" w:rsidR="00877CC3" w:rsidRDefault="007239B9">
            <w:pPr>
              <w:jc w:val="center"/>
              <w:rPr>
                <w:sz w:val="20"/>
                <w:szCs w:val="20"/>
                <w:lang w:eastAsia="en-GB"/>
              </w:rPr>
            </w:pPr>
            <w:r>
              <w:rPr>
                <w:sz w:val="20"/>
                <w:szCs w:val="20"/>
                <w:lang w:eastAsia="en-GB"/>
              </w:rPr>
              <w:t>Number of Tx</w:t>
            </w:r>
            <w:r>
              <w:rPr>
                <w:sz w:val="20"/>
                <w:szCs w:val="20"/>
              </w:rPr>
              <w:t xml:space="preserve">/Rx </w:t>
            </w:r>
            <w:r>
              <w:rPr>
                <w:sz w:val="20"/>
                <w:szCs w:val="20"/>
                <w:lang w:eastAsia="en-GB"/>
              </w:rPr>
              <w:t>antennas</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C5CA34D" w14:textId="77777777" w:rsidR="00877CC3" w:rsidRDefault="007239B9">
            <w:pPr>
              <w:rPr>
                <w:sz w:val="20"/>
                <w:szCs w:val="20"/>
              </w:rPr>
            </w:pPr>
            <w:r>
              <w:rPr>
                <w:rFonts w:hint="eastAsia"/>
                <w:sz w:val="20"/>
                <w:szCs w:val="20"/>
              </w:rPr>
              <w:t>4</w:t>
            </w:r>
            <w:r>
              <w:rPr>
                <w:sz w:val="20"/>
                <w:szCs w:val="20"/>
              </w:rPr>
              <w:t>T</w:t>
            </w:r>
            <w:r>
              <w:rPr>
                <w:rFonts w:hint="eastAsia"/>
                <w:sz w:val="20"/>
                <w:szCs w:val="20"/>
              </w:rPr>
              <w:t>4</w:t>
            </w:r>
            <w:r>
              <w:rPr>
                <w:sz w:val="20"/>
                <w:szCs w:val="20"/>
              </w:rPr>
              <w:t>R</w:t>
            </w:r>
          </w:p>
        </w:tc>
      </w:tr>
      <w:tr w:rsidR="00877CC3" w14:paraId="2CFDFB15" w14:textId="77777777">
        <w:trPr>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3018675" w14:textId="77777777" w:rsidR="00877CC3" w:rsidRDefault="007239B9">
            <w:pPr>
              <w:jc w:val="center"/>
              <w:rPr>
                <w:sz w:val="20"/>
                <w:szCs w:val="20"/>
              </w:rPr>
            </w:pPr>
            <w:r>
              <w:rPr>
                <w:sz w:val="20"/>
                <w:szCs w:val="20"/>
              </w:rPr>
              <w:t>Modulations</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C900AE0" w14:textId="77777777" w:rsidR="00877CC3" w:rsidRDefault="007239B9">
            <w:pPr>
              <w:rPr>
                <w:sz w:val="20"/>
                <w:szCs w:val="20"/>
              </w:rPr>
            </w:pPr>
            <w:r>
              <w:rPr>
                <w:rFonts w:hint="eastAsia"/>
                <w:sz w:val="20"/>
                <w:szCs w:val="20"/>
              </w:rPr>
              <w:t>MCS0: for QPSK with CR=120/1024;</w:t>
            </w:r>
          </w:p>
        </w:tc>
      </w:tr>
      <w:tr w:rsidR="00877CC3" w14:paraId="0BA7A49C" w14:textId="77777777">
        <w:trPr>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69627F3" w14:textId="77777777" w:rsidR="00877CC3" w:rsidRDefault="007239B9">
            <w:pPr>
              <w:jc w:val="center"/>
              <w:rPr>
                <w:sz w:val="20"/>
                <w:szCs w:val="20"/>
              </w:rPr>
            </w:pPr>
            <w:r>
              <w:rPr>
                <w:sz w:val="20"/>
                <w:szCs w:val="20"/>
              </w:rPr>
              <w:t>Rank</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876E84" w14:textId="77777777" w:rsidR="00877CC3" w:rsidRDefault="007239B9">
            <w:pPr>
              <w:rPr>
                <w:sz w:val="20"/>
                <w:szCs w:val="20"/>
              </w:rPr>
            </w:pPr>
            <w:r>
              <w:rPr>
                <w:sz w:val="20"/>
                <w:szCs w:val="20"/>
              </w:rPr>
              <w:t>1</w:t>
            </w:r>
            <w:r>
              <w:rPr>
                <w:rFonts w:hint="eastAsia"/>
                <w:sz w:val="20"/>
                <w:szCs w:val="20"/>
              </w:rPr>
              <w:t>/2/4</w:t>
            </w:r>
            <w:r>
              <w:rPr>
                <w:sz w:val="20"/>
                <w:szCs w:val="20"/>
              </w:rPr>
              <w:t xml:space="preserve"> </w:t>
            </w:r>
          </w:p>
        </w:tc>
      </w:tr>
      <w:tr w:rsidR="00877CC3" w14:paraId="53545D3D" w14:textId="77777777">
        <w:trPr>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962A24E" w14:textId="77777777" w:rsidR="00877CC3" w:rsidRDefault="007239B9">
            <w:pPr>
              <w:jc w:val="center"/>
              <w:rPr>
                <w:sz w:val="20"/>
                <w:szCs w:val="20"/>
                <w:lang w:eastAsia="en-GB"/>
              </w:rPr>
            </w:pPr>
            <w:r>
              <w:rPr>
                <w:sz w:val="20"/>
                <w:szCs w:val="20"/>
                <w:lang w:eastAsia="en-GB"/>
              </w:rPr>
              <w:t>Number of DMRS symbols</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7F95591" w14:textId="77777777" w:rsidR="00877CC3" w:rsidRDefault="007239B9">
            <w:pPr>
              <w:rPr>
                <w:sz w:val="20"/>
                <w:szCs w:val="20"/>
              </w:rPr>
            </w:pPr>
            <w:r>
              <w:rPr>
                <w:sz w:val="20"/>
                <w:szCs w:val="20"/>
              </w:rPr>
              <w:t>2</w:t>
            </w:r>
          </w:p>
        </w:tc>
      </w:tr>
      <w:tr w:rsidR="00877CC3" w14:paraId="51D9257B" w14:textId="77777777">
        <w:trPr>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689C486" w14:textId="77777777" w:rsidR="00877CC3" w:rsidRDefault="007239B9">
            <w:pPr>
              <w:jc w:val="center"/>
              <w:rPr>
                <w:sz w:val="20"/>
                <w:szCs w:val="20"/>
              </w:rPr>
            </w:pPr>
            <w:r>
              <w:rPr>
                <w:sz w:val="20"/>
                <w:szCs w:val="20"/>
              </w:rPr>
              <w:t>PDCCH overhead</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E4540F0" w14:textId="77777777" w:rsidR="00877CC3" w:rsidRDefault="007239B9">
            <w:pPr>
              <w:rPr>
                <w:sz w:val="20"/>
                <w:szCs w:val="20"/>
              </w:rPr>
            </w:pPr>
            <w:r>
              <w:rPr>
                <w:sz w:val="20"/>
                <w:szCs w:val="20"/>
              </w:rPr>
              <w:t>zero</w:t>
            </w:r>
          </w:p>
        </w:tc>
      </w:tr>
      <w:tr w:rsidR="00877CC3" w14:paraId="65DE9017" w14:textId="77777777">
        <w:trPr>
          <w:jc w:val="center"/>
        </w:trPr>
        <w:tc>
          <w:tcPr>
            <w:tcW w:w="1601"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27FC7E9" w14:textId="77777777" w:rsidR="00877CC3" w:rsidRDefault="007239B9">
            <w:pPr>
              <w:jc w:val="center"/>
              <w:rPr>
                <w:sz w:val="20"/>
                <w:szCs w:val="20"/>
                <w:lang w:eastAsia="en-GB"/>
              </w:rPr>
            </w:pPr>
            <w:r>
              <w:rPr>
                <w:sz w:val="20"/>
                <w:szCs w:val="20"/>
                <w:lang w:eastAsia="en-GB"/>
              </w:rPr>
              <w:t>Number of data symbols</w:t>
            </w:r>
          </w:p>
        </w:tc>
        <w:tc>
          <w:tcPr>
            <w:tcW w:w="3398"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4B250285" w14:textId="77777777" w:rsidR="00877CC3" w:rsidRDefault="007239B9">
            <w:pPr>
              <w:rPr>
                <w:sz w:val="20"/>
                <w:szCs w:val="20"/>
              </w:rPr>
            </w:pPr>
            <w:r>
              <w:rPr>
                <w:sz w:val="20"/>
                <w:szCs w:val="20"/>
              </w:rPr>
              <w:t>1</w:t>
            </w:r>
            <w:r>
              <w:rPr>
                <w:rFonts w:hint="eastAsia"/>
                <w:sz w:val="20"/>
                <w:szCs w:val="20"/>
              </w:rPr>
              <w:t>2</w:t>
            </w:r>
          </w:p>
        </w:tc>
      </w:tr>
      <w:tr w:rsidR="00877CC3" w14:paraId="359F4C19" w14:textId="77777777">
        <w:trPr>
          <w:jc w:val="center"/>
        </w:trPr>
        <w:tc>
          <w:tcPr>
            <w:tcW w:w="1601"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64AB226" w14:textId="77777777" w:rsidR="00877CC3" w:rsidRDefault="007239B9">
            <w:pPr>
              <w:jc w:val="center"/>
              <w:rPr>
                <w:sz w:val="20"/>
                <w:szCs w:val="20"/>
                <w:lang w:eastAsia="en-GB"/>
              </w:rPr>
            </w:pPr>
            <w:r>
              <w:rPr>
                <w:sz w:val="20"/>
                <w:szCs w:val="20"/>
                <w:lang w:eastAsia="en-GB"/>
              </w:rPr>
              <w:t>HARQ configuration</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14:paraId="1AA135F2" w14:textId="77777777" w:rsidR="00877CC3" w:rsidRDefault="007239B9">
            <w:pPr>
              <w:rPr>
                <w:sz w:val="20"/>
                <w:szCs w:val="20"/>
                <w:lang w:eastAsia="en-GB"/>
              </w:rPr>
            </w:pPr>
            <w:r>
              <w:rPr>
                <w:sz w:val="20"/>
                <w:szCs w:val="20"/>
                <w:lang w:eastAsia="en-GB"/>
              </w:rPr>
              <w:t>No retransmissions</w:t>
            </w:r>
          </w:p>
        </w:tc>
      </w:tr>
      <w:tr w:rsidR="00877CC3" w14:paraId="5429DAE1" w14:textId="77777777">
        <w:trPr>
          <w:jc w:val="center"/>
        </w:trPr>
        <w:tc>
          <w:tcPr>
            <w:tcW w:w="1601"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B3723FD" w14:textId="77777777" w:rsidR="00877CC3" w:rsidRDefault="007239B9">
            <w:pPr>
              <w:jc w:val="center"/>
              <w:rPr>
                <w:sz w:val="20"/>
                <w:szCs w:val="20"/>
              </w:rPr>
            </w:pPr>
            <w:r>
              <w:rPr>
                <w:sz w:val="20"/>
                <w:szCs w:val="20"/>
              </w:rPr>
              <w:t>Metric</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14:paraId="4D6C70A2" w14:textId="77777777" w:rsidR="00877CC3" w:rsidRDefault="007239B9">
            <w:pPr>
              <w:rPr>
                <w:sz w:val="20"/>
                <w:szCs w:val="20"/>
              </w:rPr>
            </w:pPr>
            <w:r>
              <w:rPr>
                <w:rFonts w:hint="eastAsia"/>
                <w:sz w:val="20"/>
                <w:szCs w:val="20"/>
              </w:rPr>
              <w:t>PAPR</w:t>
            </w:r>
          </w:p>
        </w:tc>
      </w:tr>
      <w:tr w:rsidR="00877CC3" w14:paraId="347632A2" w14:textId="77777777">
        <w:trPr>
          <w:jc w:val="center"/>
        </w:trPr>
        <w:tc>
          <w:tcPr>
            <w:tcW w:w="1601"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4BED662" w14:textId="77777777" w:rsidR="00877CC3" w:rsidRDefault="007239B9">
            <w:pPr>
              <w:jc w:val="center"/>
              <w:rPr>
                <w:sz w:val="20"/>
                <w:szCs w:val="20"/>
                <w:lang w:eastAsia="en-GB"/>
              </w:rPr>
            </w:pPr>
            <w:r>
              <w:rPr>
                <w:sz w:val="20"/>
                <w:szCs w:val="20"/>
                <w:lang w:eastAsia="en-GB"/>
              </w:rPr>
              <w:t>Frequency hopping</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14:paraId="083355FB" w14:textId="77777777" w:rsidR="00877CC3" w:rsidRDefault="007239B9">
            <w:pPr>
              <w:rPr>
                <w:sz w:val="20"/>
                <w:szCs w:val="20"/>
                <w:lang w:eastAsia="en-GB"/>
              </w:rPr>
            </w:pPr>
            <w:r>
              <w:rPr>
                <w:sz w:val="20"/>
                <w:szCs w:val="20"/>
                <w:lang w:eastAsia="en-GB"/>
              </w:rPr>
              <w:t>Disabled</w:t>
            </w:r>
          </w:p>
        </w:tc>
      </w:tr>
      <w:tr w:rsidR="00877CC3" w14:paraId="38734E8A" w14:textId="77777777">
        <w:trPr>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5815063" w14:textId="77777777" w:rsidR="00877CC3" w:rsidRDefault="007239B9">
            <w:pPr>
              <w:jc w:val="center"/>
              <w:rPr>
                <w:sz w:val="20"/>
                <w:szCs w:val="20"/>
                <w:lang w:eastAsia="en-GB"/>
              </w:rPr>
            </w:pPr>
            <w:r>
              <w:rPr>
                <w:sz w:val="20"/>
                <w:szCs w:val="20"/>
                <w:lang w:eastAsia="en-GB"/>
              </w:rPr>
              <w:t>Channel estimation</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CF5B025" w14:textId="77777777" w:rsidR="00877CC3" w:rsidRDefault="007239B9">
            <w:pPr>
              <w:rPr>
                <w:sz w:val="20"/>
                <w:szCs w:val="20"/>
              </w:rPr>
            </w:pPr>
            <w:r>
              <w:rPr>
                <w:sz w:val="20"/>
                <w:szCs w:val="20"/>
              </w:rPr>
              <w:t>LMMSE</w:t>
            </w:r>
          </w:p>
        </w:tc>
      </w:tr>
      <w:tr w:rsidR="00877CC3" w14:paraId="0C91F3C3" w14:textId="77777777">
        <w:trPr>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A98C878" w14:textId="77777777" w:rsidR="00877CC3" w:rsidRDefault="007239B9">
            <w:pPr>
              <w:jc w:val="center"/>
              <w:rPr>
                <w:sz w:val="20"/>
                <w:szCs w:val="20"/>
              </w:rPr>
            </w:pPr>
            <w:r>
              <w:rPr>
                <w:rFonts w:hint="eastAsia"/>
                <w:sz w:val="20"/>
                <w:szCs w:val="20"/>
              </w:rPr>
              <w:t>RB number</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4F7040" w14:textId="77777777" w:rsidR="00877CC3" w:rsidRDefault="007239B9">
            <w:pPr>
              <w:rPr>
                <w:sz w:val="20"/>
                <w:szCs w:val="20"/>
              </w:rPr>
            </w:pPr>
            <w:r>
              <w:rPr>
                <w:rFonts w:hint="eastAsia"/>
                <w:sz w:val="20"/>
                <w:szCs w:val="20"/>
              </w:rPr>
              <w:t>8RB</w:t>
            </w:r>
          </w:p>
        </w:tc>
      </w:tr>
    </w:tbl>
    <w:p w14:paraId="56412F45" w14:textId="77777777" w:rsidR="00877CC3" w:rsidRDefault="00877CC3">
      <w:pPr>
        <w:rPr>
          <w:sz w:val="20"/>
          <w:szCs w:val="20"/>
        </w:rPr>
      </w:pPr>
    </w:p>
    <w:p w14:paraId="1DBF4315" w14:textId="77777777" w:rsidR="00877CC3" w:rsidRDefault="007239B9">
      <w:pPr>
        <w:pStyle w:val="a4"/>
        <w:spacing w:beforeLines="50" w:afterLines="50" w:line="260" w:lineRule="auto"/>
        <w:jc w:val="center"/>
      </w:pPr>
      <w:r>
        <w:rPr>
          <w:rFonts w:hint="eastAsia"/>
        </w:rPr>
        <w:t>Table A-5 Evaluation assumption for DFT-s-OFDM with enhanced time domain resource multiplexing</w:t>
      </w:r>
    </w:p>
    <w:tbl>
      <w:tblPr>
        <w:tblW w:w="4999" w:type="pct"/>
        <w:jc w:val="center"/>
        <w:tblCellMar>
          <w:left w:w="0" w:type="dxa"/>
          <w:right w:w="0" w:type="dxa"/>
        </w:tblCellMar>
        <w:tblLook w:val="04A0" w:firstRow="1" w:lastRow="0" w:firstColumn="1" w:lastColumn="0" w:noHBand="0" w:noVBand="1"/>
      </w:tblPr>
      <w:tblGrid>
        <w:gridCol w:w="4754"/>
        <w:gridCol w:w="4594"/>
      </w:tblGrid>
      <w:tr w:rsidR="00877CC3" w14:paraId="0BE75CE8" w14:textId="77777777">
        <w:trPr>
          <w:trHeight w:val="402"/>
          <w:jc w:val="center"/>
        </w:trPr>
        <w:tc>
          <w:tcPr>
            <w:tcW w:w="25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D7D4E60" w14:textId="77777777" w:rsidR="00877CC3" w:rsidRDefault="007239B9">
            <w:pPr>
              <w:rPr>
                <w:sz w:val="20"/>
                <w:szCs w:val="20"/>
                <w:lang w:eastAsia="en-GB"/>
              </w:rPr>
            </w:pPr>
            <w:r>
              <w:rPr>
                <w:sz w:val="20"/>
                <w:szCs w:val="20"/>
                <w:lang w:eastAsia="en-GB"/>
              </w:rPr>
              <w:t>Carrier frequency</w:t>
            </w:r>
          </w:p>
        </w:tc>
        <w:tc>
          <w:tcPr>
            <w:tcW w:w="24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34993B" w14:textId="77777777" w:rsidR="00877CC3" w:rsidRDefault="007239B9">
            <w:pPr>
              <w:rPr>
                <w:sz w:val="20"/>
                <w:szCs w:val="20"/>
              </w:rPr>
            </w:pPr>
            <w:r>
              <w:rPr>
                <w:sz w:val="20"/>
                <w:szCs w:val="20"/>
              </w:rPr>
              <w:t>4GHz</w:t>
            </w:r>
          </w:p>
        </w:tc>
      </w:tr>
      <w:tr w:rsidR="00877CC3" w14:paraId="5850E834" w14:textId="77777777">
        <w:trPr>
          <w:jc w:val="center"/>
        </w:trPr>
        <w:tc>
          <w:tcPr>
            <w:tcW w:w="2542"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5E3D60C" w14:textId="77777777" w:rsidR="00877CC3" w:rsidRDefault="007239B9">
            <w:pPr>
              <w:rPr>
                <w:sz w:val="20"/>
                <w:szCs w:val="20"/>
              </w:rPr>
            </w:pPr>
            <w:r>
              <w:rPr>
                <w:sz w:val="20"/>
                <w:szCs w:val="20"/>
              </w:rPr>
              <w:t>System bandwidth</w:t>
            </w:r>
          </w:p>
        </w:tc>
        <w:tc>
          <w:tcPr>
            <w:tcW w:w="2457"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509752D0" w14:textId="77777777" w:rsidR="00877CC3" w:rsidRDefault="007239B9">
            <w:pPr>
              <w:rPr>
                <w:sz w:val="20"/>
                <w:szCs w:val="20"/>
              </w:rPr>
            </w:pPr>
            <w:r>
              <w:rPr>
                <w:rFonts w:hint="eastAsia"/>
                <w:sz w:val="20"/>
                <w:szCs w:val="20"/>
              </w:rPr>
              <w:t>20</w:t>
            </w:r>
            <w:r>
              <w:rPr>
                <w:sz w:val="20"/>
                <w:szCs w:val="20"/>
              </w:rPr>
              <w:t>MHz</w:t>
            </w:r>
          </w:p>
        </w:tc>
      </w:tr>
      <w:tr w:rsidR="00877CC3" w14:paraId="3B5A73BA" w14:textId="77777777">
        <w:trPr>
          <w:jc w:val="center"/>
        </w:trPr>
        <w:tc>
          <w:tcPr>
            <w:tcW w:w="254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2E8E949" w14:textId="77777777" w:rsidR="00877CC3" w:rsidRDefault="007239B9">
            <w:pPr>
              <w:rPr>
                <w:sz w:val="20"/>
                <w:szCs w:val="20"/>
              </w:rPr>
            </w:pPr>
            <w:r>
              <w:rPr>
                <w:sz w:val="20"/>
                <w:szCs w:val="20"/>
              </w:rPr>
              <w:t>TTI length</w:t>
            </w:r>
          </w:p>
        </w:tc>
        <w:tc>
          <w:tcPr>
            <w:tcW w:w="2457" w:type="pct"/>
            <w:tcBorders>
              <w:top w:val="nil"/>
              <w:left w:val="nil"/>
              <w:bottom w:val="single" w:sz="8" w:space="0" w:color="auto"/>
              <w:right w:val="single" w:sz="8" w:space="0" w:color="auto"/>
            </w:tcBorders>
            <w:tcMar>
              <w:top w:w="0" w:type="dxa"/>
              <w:left w:w="108" w:type="dxa"/>
              <w:bottom w:w="0" w:type="dxa"/>
              <w:right w:w="108" w:type="dxa"/>
            </w:tcMar>
            <w:vAlign w:val="center"/>
          </w:tcPr>
          <w:p w14:paraId="2C4A598E" w14:textId="77777777" w:rsidR="00877CC3" w:rsidRDefault="007239B9">
            <w:pPr>
              <w:rPr>
                <w:sz w:val="20"/>
                <w:szCs w:val="20"/>
              </w:rPr>
            </w:pPr>
            <w:r>
              <w:rPr>
                <w:sz w:val="20"/>
                <w:szCs w:val="20"/>
              </w:rPr>
              <w:t>1ms</w:t>
            </w:r>
          </w:p>
        </w:tc>
      </w:tr>
      <w:tr w:rsidR="00877CC3" w14:paraId="6C926C6D" w14:textId="77777777">
        <w:trPr>
          <w:jc w:val="center"/>
        </w:trPr>
        <w:tc>
          <w:tcPr>
            <w:tcW w:w="254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81689EE" w14:textId="77777777" w:rsidR="00877CC3" w:rsidRDefault="007239B9">
            <w:pPr>
              <w:rPr>
                <w:sz w:val="20"/>
                <w:szCs w:val="20"/>
                <w:lang w:eastAsia="en-GB"/>
              </w:rPr>
            </w:pPr>
            <w:r>
              <w:rPr>
                <w:sz w:val="20"/>
                <w:szCs w:val="20"/>
                <w:lang w:eastAsia="en-GB"/>
              </w:rPr>
              <w:t>SCS</w:t>
            </w:r>
          </w:p>
        </w:tc>
        <w:tc>
          <w:tcPr>
            <w:tcW w:w="2457" w:type="pct"/>
            <w:tcBorders>
              <w:top w:val="nil"/>
              <w:left w:val="nil"/>
              <w:bottom w:val="single" w:sz="8" w:space="0" w:color="auto"/>
              <w:right w:val="single" w:sz="8" w:space="0" w:color="auto"/>
            </w:tcBorders>
            <w:tcMar>
              <w:top w:w="0" w:type="dxa"/>
              <w:left w:w="108" w:type="dxa"/>
              <w:bottom w:w="0" w:type="dxa"/>
              <w:right w:w="108" w:type="dxa"/>
            </w:tcMar>
            <w:vAlign w:val="center"/>
          </w:tcPr>
          <w:p w14:paraId="33B61D65" w14:textId="77777777" w:rsidR="00877CC3" w:rsidRDefault="007239B9">
            <w:pPr>
              <w:rPr>
                <w:sz w:val="20"/>
                <w:szCs w:val="20"/>
              </w:rPr>
            </w:pPr>
            <w:r>
              <w:rPr>
                <w:sz w:val="20"/>
                <w:szCs w:val="20"/>
              </w:rPr>
              <w:t>30kHz</w:t>
            </w:r>
          </w:p>
        </w:tc>
      </w:tr>
      <w:tr w:rsidR="00877CC3" w14:paraId="0B9A0334" w14:textId="77777777">
        <w:trPr>
          <w:jc w:val="center"/>
        </w:trPr>
        <w:tc>
          <w:tcPr>
            <w:tcW w:w="254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8568F67" w14:textId="77777777" w:rsidR="00877CC3" w:rsidRDefault="007239B9">
            <w:pPr>
              <w:rPr>
                <w:sz w:val="20"/>
                <w:szCs w:val="20"/>
              </w:rPr>
            </w:pPr>
            <w:r>
              <w:rPr>
                <w:rFonts w:hint="eastAsia"/>
                <w:sz w:val="20"/>
                <w:szCs w:val="20"/>
              </w:rPr>
              <w:t>Allocated BW</w:t>
            </w:r>
          </w:p>
        </w:tc>
        <w:tc>
          <w:tcPr>
            <w:tcW w:w="2457" w:type="pct"/>
            <w:tcBorders>
              <w:top w:val="nil"/>
              <w:left w:val="nil"/>
              <w:bottom w:val="single" w:sz="8" w:space="0" w:color="auto"/>
              <w:right w:val="single" w:sz="8" w:space="0" w:color="auto"/>
            </w:tcBorders>
            <w:tcMar>
              <w:top w:w="0" w:type="dxa"/>
              <w:left w:w="108" w:type="dxa"/>
              <w:bottom w:w="0" w:type="dxa"/>
              <w:right w:w="108" w:type="dxa"/>
            </w:tcMar>
            <w:vAlign w:val="center"/>
          </w:tcPr>
          <w:p w14:paraId="3BC83B5C" w14:textId="77777777" w:rsidR="00877CC3" w:rsidRDefault="007239B9">
            <w:pPr>
              <w:rPr>
                <w:sz w:val="20"/>
                <w:szCs w:val="20"/>
              </w:rPr>
            </w:pPr>
            <w:r>
              <w:rPr>
                <w:rFonts w:hint="eastAsia"/>
                <w:sz w:val="20"/>
                <w:szCs w:val="20"/>
              </w:rPr>
              <w:t>20RB</w:t>
            </w:r>
          </w:p>
        </w:tc>
      </w:tr>
      <w:tr w:rsidR="00877CC3" w14:paraId="08C1F628" w14:textId="77777777">
        <w:trPr>
          <w:jc w:val="center"/>
        </w:trPr>
        <w:tc>
          <w:tcPr>
            <w:tcW w:w="254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E79A002" w14:textId="77777777" w:rsidR="00877CC3" w:rsidRDefault="007239B9">
            <w:pPr>
              <w:rPr>
                <w:sz w:val="20"/>
                <w:szCs w:val="20"/>
                <w:lang w:eastAsia="en-GB"/>
              </w:rPr>
            </w:pPr>
            <w:r>
              <w:rPr>
                <w:sz w:val="20"/>
                <w:szCs w:val="20"/>
                <w:lang w:eastAsia="en-GB"/>
              </w:rPr>
              <w:t>Channel model</w:t>
            </w:r>
          </w:p>
        </w:tc>
        <w:tc>
          <w:tcPr>
            <w:tcW w:w="2457" w:type="pct"/>
            <w:tcBorders>
              <w:top w:val="nil"/>
              <w:left w:val="nil"/>
              <w:bottom w:val="single" w:sz="8" w:space="0" w:color="auto"/>
              <w:right w:val="single" w:sz="8" w:space="0" w:color="auto"/>
            </w:tcBorders>
            <w:tcMar>
              <w:top w:w="0" w:type="dxa"/>
              <w:left w:w="108" w:type="dxa"/>
              <w:bottom w:w="0" w:type="dxa"/>
              <w:right w:w="108" w:type="dxa"/>
            </w:tcMar>
            <w:vAlign w:val="center"/>
          </w:tcPr>
          <w:p w14:paraId="0AFC3676" w14:textId="77777777" w:rsidR="00877CC3" w:rsidRDefault="007239B9">
            <w:pPr>
              <w:rPr>
                <w:sz w:val="20"/>
                <w:szCs w:val="20"/>
              </w:rPr>
            </w:pPr>
            <w:r>
              <w:rPr>
                <w:sz w:val="20"/>
                <w:szCs w:val="20"/>
              </w:rPr>
              <w:t xml:space="preserve">TDL-E With {300} ns DS </w:t>
            </w:r>
          </w:p>
        </w:tc>
      </w:tr>
      <w:tr w:rsidR="00877CC3" w14:paraId="3A3961BE" w14:textId="77777777">
        <w:trPr>
          <w:jc w:val="center"/>
        </w:trPr>
        <w:tc>
          <w:tcPr>
            <w:tcW w:w="2542" w:type="pct"/>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140D133B" w14:textId="77777777" w:rsidR="00877CC3" w:rsidRDefault="007239B9">
            <w:pPr>
              <w:rPr>
                <w:sz w:val="20"/>
                <w:szCs w:val="20"/>
                <w:lang w:eastAsia="en-GB"/>
              </w:rPr>
            </w:pPr>
            <w:r>
              <w:rPr>
                <w:sz w:val="20"/>
                <w:szCs w:val="20"/>
                <w:lang w:eastAsia="en-GB"/>
              </w:rPr>
              <w:t>UE speed</w:t>
            </w:r>
          </w:p>
        </w:tc>
        <w:tc>
          <w:tcPr>
            <w:tcW w:w="2457" w:type="pct"/>
            <w:tcBorders>
              <w:top w:val="nil"/>
              <w:left w:val="nil"/>
              <w:bottom w:val="single" w:sz="4" w:space="0" w:color="auto"/>
              <w:right w:val="single" w:sz="8" w:space="0" w:color="auto"/>
            </w:tcBorders>
            <w:tcMar>
              <w:top w:w="0" w:type="dxa"/>
              <w:left w:w="108" w:type="dxa"/>
              <w:bottom w:w="0" w:type="dxa"/>
              <w:right w:w="108" w:type="dxa"/>
            </w:tcMar>
            <w:vAlign w:val="center"/>
          </w:tcPr>
          <w:p w14:paraId="54A788D6" w14:textId="77777777" w:rsidR="00877CC3" w:rsidRDefault="007239B9">
            <w:pPr>
              <w:rPr>
                <w:sz w:val="20"/>
                <w:szCs w:val="20"/>
              </w:rPr>
            </w:pPr>
            <w:r>
              <w:rPr>
                <w:sz w:val="20"/>
                <w:szCs w:val="20"/>
              </w:rPr>
              <w:t>400km/h</w:t>
            </w:r>
          </w:p>
        </w:tc>
      </w:tr>
      <w:tr w:rsidR="00877CC3" w14:paraId="11BE7BD6" w14:textId="77777777">
        <w:trPr>
          <w:jc w:val="center"/>
        </w:trPr>
        <w:tc>
          <w:tcPr>
            <w:tcW w:w="25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667945C" w14:textId="77777777" w:rsidR="00877CC3" w:rsidRDefault="007239B9">
            <w:pPr>
              <w:rPr>
                <w:sz w:val="20"/>
                <w:szCs w:val="20"/>
                <w:lang w:eastAsia="en-GB"/>
              </w:rPr>
            </w:pPr>
            <w:r>
              <w:rPr>
                <w:sz w:val="20"/>
                <w:szCs w:val="20"/>
                <w:lang w:eastAsia="en-GB"/>
              </w:rPr>
              <w:t>Number of Tx</w:t>
            </w:r>
            <w:r>
              <w:rPr>
                <w:sz w:val="20"/>
                <w:szCs w:val="20"/>
              </w:rPr>
              <w:t xml:space="preserve">/Rx </w:t>
            </w:r>
            <w:r>
              <w:rPr>
                <w:sz w:val="20"/>
                <w:szCs w:val="20"/>
                <w:lang w:eastAsia="en-GB"/>
              </w:rPr>
              <w:t>antennas</w:t>
            </w:r>
          </w:p>
        </w:tc>
        <w:tc>
          <w:tcPr>
            <w:tcW w:w="24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EB35B33" w14:textId="77777777" w:rsidR="00877CC3" w:rsidRDefault="007239B9">
            <w:pPr>
              <w:rPr>
                <w:sz w:val="20"/>
                <w:szCs w:val="20"/>
              </w:rPr>
            </w:pPr>
            <w:r>
              <w:rPr>
                <w:sz w:val="20"/>
                <w:szCs w:val="20"/>
              </w:rPr>
              <w:t>1T1R,</w:t>
            </w:r>
          </w:p>
        </w:tc>
      </w:tr>
      <w:tr w:rsidR="00877CC3" w14:paraId="76101EFC" w14:textId="77777777">
        <w:trPr>
          <w:jc w:val="center"/>
        </w:trPr>
        <w:tc>
          <w:tcPr>
            <w:tcW w:w="25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3A17F15" w14:textId="77777777" w:rsidR="00877CC3" w:rsidRDefault="007239B9">
            <w:pPr>
              <w:rPr>
                <w:sz w:val="20"/>
                <w:szCs w:val="20"/>
              </w:rPr>
            </w:pPr>
            <w:r>
              <w:rPr>
                <w:sz w:val="20"/>
                <w:szCs w:val="20"/>
              </w:rPr>
              <w:t>Modulations</w:t>
            </w:r>
          </w:p>
        </w:tc>
        <w:tc>
          <w:tcPr>
            <w:tcW w:w="24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952743" w14:textId="77777777" w:rsidR="00877CC3" w:rsidRDefault="007239B9">
            <w:pPr>
              <w:rPr>
                <w:sz w:val="20"/>
                <w:szCs w:val="20"/>
              </w:rPr>
            </w:pPr>
            <w:r>
              <w:rPr>
                <w:sz w:val="20"/>
                <w:szCs w:val="20"/>
              </w:rPr>
              <w:t>QPSK</w:t>
            </w:r>
          </w:p>
        </w:tc>
      </w:tr>
      <w:tr w:rsidR="00877CC3" w14:paraId="6FB945EF" w14:textId="77777777">
        <w:trPr>
          <w:jc w:val="center"/>
        </w:trPr>
        <w:tc>
          <w:tcPr>
            <w:tcW w:w="25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381AE3E" w14:textId="77777777" w:rsidR="00877CC3" w:rsidRDefault="007239B9">
            <w:pPr>
              <w:rPr>
                <w:sz w:val="20"/>
                <w:szCs w:val="20"/>
              </w:rPr>
            </w:pPr>
            <w:r>
              <w:rPr>
                <w:sz w:val="20"/>
                <w:szCs w:val="20"/>
              </w:rPr>
              <w:t>Rank</w:t>
            </w:r>
          </w:p>
        </w:tc>
        <w:tc>
          <w:tcPr>
            <w:tcW w:w="24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10674BE" w14:textId="77777777" w:rsidR="00877CC3" w:rsidRDefault="007239B9">
            <w:pPr>
              <w:rPr>
                <w:sz w:val="20"/>
                <w:szCs w:val="20"/>
              </w:rPr>
            </w:pPr>
            <w:r>
              <w:rPr>
                <w:sz w:val="20"/>
                <w:szCs w:val="20"/>
              </w:rPr>
              <w:t>1</w:t>
            </w:r>
          </w:p>
        </w:tc>
      </w:tr>
      <w:tr w:rsidR="00877CC3" w14:paraId="55E52D77" w14:textId="77777777">
        <w:trPr>
          <w:jc w:val="center"/>
        </w:trPr>
        <w:tc>
          <w:tcPr>
            <w:tcW w:w="25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1BCC269" w14:textId="77777777" w:rsidR="00877CC3" w:rsidRDefault="007239B9">
            <w:pPr>
              <w:rPr>
                <w:sz w:val="20"/>
                <w:szCs w:val="20"/>
                <w:lang w:eastAsia="en-GB"/>
              </w:rPr>
            </w:pPr>
            <w:r>
              <w:rPr>
                <w:sz w:val="20"/>
                <w:szCs w:val="20"/>
                <w:lang w:eastAsia="en-GB"/>
              </w:rPr>
              <w:t>RS length</w:t>
            </w:r>
          </w:p>
        </w:tc>
        <w:tc>
          <w:tcPr>
            <w:tcW w:w="24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17AFA68" w14:textId="77777777" w:rsidR="00877CC3" w:rsidRDefault="007239B9">
            <w:pPr>
              <w:rPr>
                <w:sz w:val="20"/>
                <w:szCs w:val="20"/>
              </w:rPr>
            </w:pPr>
            <w:r>
              <w:rPr>
                <w:sz w:val="20"/>
                <w:szCs w:val="20"/>
              </w:rPr>
              <w:t>64,52,38</w:t>
            </w:r>
          </w:p>
        </w:tc>
      </w:tr>
      <w:tr w:rsidR="00877CC3" w14:paraId="31C8752A" w14:textId="77777777">
        <w:trPr>
          <w:jc w:val="center"/>
        </w:trPr>
        <w:tc>
          <w:tcPr>
            <w:tcW w:w="25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40E0539" w14:textId="77777777" w:rsidR="00877CC3" w:rsidRDefault="007239B9">
            <w:pPr>
              <w:rPr>
                <w:sz w:val="20"/>
                <w:szCs w:val="20"/>
              </w:rPr>
            </w:pPr>
            <w:r>
              <w:rPr>
                <w:sz w:val="20"/>
                <w:szCs w:val="20"/>
              </w:rPr>
              <w:t>PDCCH overhead</w:t>
            </w:r>
          </w:p>
        </w:tc>
        <w:tc>
          <w:tcPr>
            <w:tcW w:w="24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8EB3120" w14:textId="77777777" w:rsidR="00877CC3" w:rsidRDefault="007239B9">
            <w:pPr>
              <w:rPr>
                <w:sz w:val="20"/>
                <w:szCs w:val="20"/>
              </w:rPr>
            </w:pPr>
            <w:r>
              <w:rPr>
                <w:sz w:val="20"/>
                <w:szCs w:val="20"/>
              </w:rPr>
              <w:t>zero</w:t>
            </w:r>
          </w:p>
        </w:tc>
      </w:tr>
      <w:tr w:rsidR="00877CC3" w14:paraId="4B54B74C" w14:textId="77777777">
        <w:trPr>
          <w:jc w:val="center"/>
        </w:trPr>
        <w:tc>
          <w:tcPr>
            <w:tcW w:w="2542"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2438C3E" w14:textId="77777777" w:rsidR="00877CC3" w:rsidRDefault="007239B9">
            <w:pPr>
              <w:rPr>
                <w:sz w:val="20"/>
                <w:szCs w:val="20"/>
                <w:lang w:eastAsia="en-GB"/>
              </w:rPr>
            </w:pPr>
            <w:r>
              <w:rPr>
                <w:sz w:val="20"/>
                <w:szCs w:val="20"/>
                <w:lang w:eastAsia="en-GB"/>
              </w:rPr>
              <w:t>Number of data symbols</w:t>
            </w:r>
          </w:p>
        </w:tc>
        <w:tc>
          <w:tcPr>
            <w:tcW w:w="2457"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24682B60" w14:textId="77777777" w:rsidR="00877CC3" w:rsidRDefault="007239B9">
            <w:pPr>
              <w:rPr>
                <w:sz w:val="20"/>
                <w:szCs w:val="20"/>
              </w:rPr>
            </w:pPr>
            <w:r>
              <w:rPr>
                <w:sz w:val="20"/>
                <w:szCs w:val="20"/>
              </w:rPr>
              <w:t>1</w:t>
            </w:r>
            <w:r>
              <w:rPr>
                <w:rFonts w:hint="eastAsia"/>
                <w:sz w:val="20"/>
                <w:szCs w:val="20"/>
              </w:rPr>
              <w:t>5</w:t>
            </w:r>
          </w:p>
        </w:tc>
      </w:tr>
      <w:tr w:rsidR="00877CC3" w14:paraId="03713BA2" w14:textId="77777777">
        <w:trPr>
          <w:jc w:val="center"/>
        </w:trPr>
        <w:tc>
          <w:tcPr>
            <w:tcW w:w="254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C08CC02" w14:textId="77777777" w:rsidR="00877CC3" w:rsidRDefault="007239B9">
            <w:pPr>
              <w:rPr>
                <w:sz w:val="20"/>
                <w:szCs w:val="20"/>
                <w:lang w:eastAsia="en-GB"/>
              </w:rPr>
            </w:pPr>
            <w:r>
              <w:rPr>
                <w:sz w:val="20"/>
                <w:szCs w:val="20"/>
                <w:lang w:eastAsia="en-GB"/>
              </w:rPr>
              <w:lastRenderedPageBreak/>
              <w:t>HARQ configuration</w:t>
            </w:r>
          </w:p>
        </w:tc>
        <w:tc>
          <w:tcPr>
            <w:tcW w:w="2457" w:type="pct"/>
            <w:tcBorders>
              <w:top w:val="nil"/>
              <w:left w:val="nil"/>
              <w:bottom w:val="single" w:sz="8" w:space="0" w:color="auto"/>
              <w:right w:val="single" w:sz="8" w:space="0" w:color="auto"/>
            </w:tcBorders>
            <w:tcMar>
              <w:top w:w="0" w:type="dxa"/>
              <w:left w:w="108" w:type="dxa"/>
              <w:bottom w:w="0" w:type="dxa"/>
              <w:right w:w="108" w:type="dxa"/>
            </w:tcMar>
            <w:vAlign w:val="center"/>
          </w:tcPr>
          <w:p w14:paraId="488723B2" w14:textId="77777777" w:rsidR="00877CC3" w:rsidRDefault="007239B9">
            <w:pPr>
              <w:rPr>
                <w:sz w:val="20"/>
                <w:szCs w:val="20"/>
                <w:lang w:eastAsia="en-GB"/>
              </w:rPr>
            </w:pPr>
            <w:r>
              <w:rPr>
                <w:sz w:val="20"/>
                <w:szCs w:val="20"/>
                <w:lang w:eastAsia="en-GB"/>
              </w:rPr>
              <w:t>No retransmissions</w:t>
            </w:r>
          </w:p>
        </w:tc>
      </w:tr>
      <w:tr w:rsidR="00877CC3" w14:paraId="4A4F620D" w14:textId="77777777">
        <w:trPr>
          <w:jc w:val="center"/>
        </w:trPr>
        <w:tc>
          <w:tcPr>
            <w:tcW w:w="254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A0972C5" w14:textId="77777777" w:rsidR="00877CC3" w:rsidRDefault="007239B9">
            <w:pPr>
              <w:rPr>
                <w:sz w:val="20"/>
                <w:szCs w:val="20"/>
              </w:rPr>
            </w:pPr>
            <w:r>
              <w:rPr>
                <w:sz w:val="20"/>
                <w:szCs w:val="20"/>
              </w:rPr>
              <w:t>Metric</w:t>
            </w:r>
          </w:p>
        </w:tc>
        <w:tc>
          <w:tcPr>
            <w:tcW w:w="2457" w:type="pct"/>
            <w:tcBorders>
              <w:top w:val="nil"/>
              <w:left w:val="nil"/>
              <w:bottom w:val="single" w:sz="8" w:space="0" w:color="auto"/>
              <w:right w:val="single" w:sz="8" w:space="0" w:color="auto"/>
            </w:tcBorders>
            <w:tcMar>
              <w:top w:w="0" w:type="dxa"/>
              <w:left w:w="108" w:type="dxa"/>
              <w:bottom w:w="0" w:type="dxa"/>
              <w:right w:w="108" w:type="dxa"/>
            </w:tcMar>
            <w:vAlign w:val="center"/>
          </w:tcPr>
          <w:p w14:paraId="4784BCE4" w14:textId="77777777" w:rsidR="00877CC3" w:rsidRDefault="007239B9">
            <w:pPr>
              <w:rPr>
                <w:sz w:val="20"/>
                <w:szCs w:val="20"/>
              </w:rPr>
            </w:pPr>
            <w:r>
              <w:rPr>
                <w:rFonts w:hint="eastAsia"/>
                <w:sz w:val="20"/>
                <w:szCs w:val="20"/>
              </w:rPr>
              <w:t>BLER</w:t>
            </w:r>
          </w:p>
        </w:tc>
      </w:tr>
      <w:tr w:rsidR="00877CC3" w14:paraId="3ED915FB" w14:textId="77777777">
        <w:trPr>
          <w:jc w:val="center"/>
        </w:trPr>
        <w:tc>
          <w:tcPr>
            <w:tcW w:w="254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27163CA" w14:textId="77777777" w:rsidR="00877CC3" w:rsidRDefault="007239B9">
            <w:pPr>
              <w:rPr>
                <w:sz w:val="20"/>
                <w:szCs w:val="20"/>
                <w:lang w:eastAsia="en-GB"/>
              </w:rPr>
            </w:pPr>
            <w:r>
              <w:rPr>
                <w:sz w:val="20"/>
                <w:szCs w:val="20"/>
                <w:lang w:eastAsia="en-GB"/>
              </w:rPr>
              <w:t>Frequency hopping</w:t>
            </w:r>
          </w:p>
        </w:tc>
        <w:tc>
          <w:tcPr>
            <w:tcW w:w="2457" w:type="pct"/>
            <w:tcBorders>
              <w:top w:val="nil"/>
              <w:left w:val="nil"/>
              <w:bottom w:val="single" w:sz="8" w:space="0" w:color="auto"/>
              <w:right w:val="single" w:sz="8" w:space="0" w:color="auto"/>
            </w:tcBorders>
            <w:tcMar>
              <w:top w:w="0" w:type="dxa"/>
              <w:left w:w="108" w:type="dxa"/>
              <w:bottom w:w="0" w:type="dxa"/>
              <w:right w:w="108" w:type="dxa"/>
            </w:tcMar>
            <w:vAlign w:val="center"/>
          </w:tcPr>
          <w:p w14:paraId="330E18C5" w14:textId="77777777" w:rsidR="00877CC3" w:rsidRDefault="007239B9">
            <w:pPr>
              <w:rPr>
                <w:sz w:val="20"/>
                <w:szCs w:val="20"/>
                <w:lang w:eastAsia="en-GB"/>
              </w:rPr>
            </w:pPr>
            <w:r>
              <w:rPr>
                <w:sz w:val="20"/>
                <w:szCs w:val="20"/>
                <w:lang w:eastAsia="en-GB"/>
              </w:rPr>
              <w:t>Disabled</w:t>
            </w:r>
          </w:p>
        </w:tc>
      </w:tr>
      <w:tr w:rsidR="00877CC3" w14:paraId="16C1FCC8" w14:textId="77777777">
        <w:trPr>
          <w:jc w:val="center"/>
        </w:trPr>
        <w:tc>
          <w:tcPr>
            <w:tcW w:w="25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92D24E9" w14:textId="77777777" w:rsidR="00877CC3" w:rsidRDefault="007239B9">
            <w:pPr>
              <w:rPr>
                <w:sz w:val="20"/>
                <w:szCs w:val="20"/>
                <w:lang w:eastAsia="en-GB"/>
              </w:rPr>
            </w:pPr>
            <w:r>
              <w:rPr>
                <w:sz w:val="20"/>
                <w:szCs w:val="20"/>
                <w:lang w:eastAsia="en-GB"/>
              </w:rPr>
              <w:t>Channel estimation</w:t>
            </w:r>
          </w:p>
        </w:tc>
        <w:tc>
          <w:tcPr>
            <w:tcW w:w="24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3EDD99C" w14:textId="77777777" w:rsidR="00877CC3" w:rsidRDefault="007239B9">
            <w:pPr>
              <w:rPr>
                <w:sz w:val="20"/>
                <w:szCs w:val="20"/>
              </w:rPr>
            </w:pPr>
            <w:r>
              <w:rPr>
                <w:sz w:val="20"/>
                <w:szCs w:val="20"/>
              </w:rPr>
              <w:t>LMMSE</w:t>
            </w:r>
          </w:p>
        </w:tc>
      </w:tr>
    </w:tbl>
    <w:p w14:paraId="2B0B4698" w14:textId="77777777" w:rsidR="00877CC3" w:rsidRDefault="00877CC3">
      <w:pPr>
        <w:rPr>
          <w:sz w:val="20"/>
          <w:szCs w:val="20"/>
        </w:rPr>
      </w:pPr>
    </w:p>
    <w:p w14:paraId="6AA00910" w14:textId="77777777" w:rsidR="00877CC3" w:rsidRDefault="00877CC3">
      <w:pPr>
        <w:rPr>
          <w:sz w:val="20"/>
          <w:szCs w:val="20"/>
        </w:rPr>
      </w:pPr>
    </w:p>
    <w:sectPr w:rsidR="00877CC3">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716C016"/>
    <w:multiLevelType w:val="multilevel"/>
    <w:tmpl w:val="8716C016"/>
    <w:lvl w:ilvl="0">
      <w:start w:val="1"/>
      <w:numFmt w:val="bullet"/>
      <w:lvlText w:val=""/>
      <w:lvlJc w:val="left"/>
      <w:pPr>
        <w:tabs>
          <w:tab w:val="left" w:pos="-840"/>
        </w:tabs>
        <w:ind w:left="864" w:hanging="400"/>
      </w:pPr>
      <w:rPr>
        <w:rFonts w:ascii="Symbol" w:hAnsi="Symbol" w:hint="default"/>
      </w:rPr>
    </w:lvl>
    <w:lvl w:ilvl="1">
      <w:start w:val="1"/>
      <w:numFmt w:val="bullet"/>
      <w:lvlText w:val=""/>
      <w:lvlJc w:val="left"/>
      <w:pPr>
        <w:tabs>
          <w:tab w:val="left" w:pos="-840"/>
        </w:tabs>
        <w:ind w:left="1264" w:hanging="400"/>
      </w:pPr>
      <w:rPr>
        <w:rFonts w:ascii="Wingdings" w:hAnsi="Wingdings" w:hint="default"/>
      </w:rPr>
    </w:lvl>
    <w:lvl w:ilvl="2">
      <w:start w:val="1"/>
      <w:numFmt w:val="bullet"/>
      <w:lvlText w:val=""/>
      <w:lvlJc w:val="left"/>
      <w:pPr>
        <w:tabs>
          <w:tab w:val="left" w:pos="-840"/>
        </w:tabs>
        <w:ind w:left="1664" w:hanging="400"/>
      </w:pPr>
      <w:rPr>
        <w:rFonts w:ascii="Wingdings" w:hAnsi="Wingdings" w:hint="default"/>
      </w:rPr>
    </w:lvl>
    <w:lvl w:ilvl="3">
      <w:start w:val="1"/>
      <w:numFmt w:val="bullet"/>
      <w:lvlText w:val=""/>
      <w:lvlJc w:val="left"/>
      <w:pPr>
        <w:tabs>
          <w:tab w:val="left" w:pos="-840"/>
        </w:tabs>
        <w:ind w:left="2064" w:hanging="400"/>
      </w:pPr>
      <w:rPr>
        <w:rFonts w:ascii="Wingdings" w:hAnsi="Wingdings" w:hint="default"/>
      </w:rPr>
    </w:lvl>
    <w:lvl w:ilvl="4">
      <w:start w:val="1"/>
      <w:numFmt w:val="bullet"/>
      <w:lvlText w:val=""/>
      <w:lvlJc w:val="left"/>
      <w:pPr>
        <w:tabs>
          <w:tab w:val="left" w:pos="-840"/>
        </w:tabs>
        <w:ind w:left="2464" w:hanging="400"/>
      </w:pPr>
      <w:rPr>
        <w:rFonts w:ascii="Wingdings" w:hAnsi="Wingdings" w:hint="default"/>
      </w:rPr>
    </w:lvl>
    <w:lvl w:ilvl="5">
      <w:start w:val="1"/>
      <w:numFmt w:val="bullet"/>
      <w:lvlText w:val=""/>
      <w:lvlJc w:val="left"/>
      <w:pPr>
        <w:tabs>
          <w:tab w:val="left" w:pos="-840"/>
        </w:tabs>
        <w:ind w:left="2864" w:hanging="400"/>
      </w:pPr>
      <w:rPr>
        <w:rFonts w:ascii="Wingdings" w:hAnsi="Wingdings" w:hint="default"/>
      </w:rPr>
    </w:lvl>
    <w:lvl w:ilvl="6">
      <w:start w:val="1"/>
      <w:numFmt w:val="bullet"/>
      <w:lvlText w:val=""/>
      <w:lvlJc w:val="left"/>
      <w:pPr>
        <w:tabs>
          <w:tab w:val="left" w:pos="-840"/>
        </w:tabs>
        <w:ind w:left="3264" w:hanging="400"/>
      </w:pPr>
      <w:rPr>
        <w:rFonts w:ascii="Wingdings" w:hAnsi="Wingdings" w:hint="default"/>
      </w:rPr>
    </w:lvl>
    <w:lvl w:ilvl="7">
      <w:start w:val="1"/>
      <w:numFmt w:val="bullet"/>
      <w:lvlText w:val=""/>
      <w:lvlJc w:val="left"/>
      <w:pPr>
        <w:tabs>
          <w:tab w:val="left" w:pos="-840"/>
        </w:tabs>
        <w:ind w:left="3664" w:hanging="400"/>
      </w:pPr>
      <w:rPr>
        <w:rFonts w:ascii="Wingdings" w:hAnsi="Wingdings" w:hint="default"/>
      </w:rPr>
    </w:lvl>
    <w:lvl w:ilvl="8">
      <w:start w:val="1"/>
      <w:numFmt w:val="bullet"/>
      <w:lvlText w:val=""/>
      <w:lvlJc w:val="left"/>
      <w:pPr>
        <w:tabs>
          <w:tab w:val="left" w:pos="-840"/>
        </w:tabs>
        <w:ind w:left="4064" w:hanging="400"/>
      </w:pPr>
      <w:rPr>
        <w:rFonts w:ascii="Wingdings" w:hAnsi="Wingdings" w:hint="default"/>
      </w:rPr>
    </w:lvl>
  </w:abstractNum>
  <w:abstractNum w:abstractNumId="1" w15:restartNumberingAfterBreak="0">
    <w:nsid w:val="88135396"/>
    <w:multiLevelType w:val="multilevel"/>
    <w:tmpl w:val="88135396"/>
    <w:lvl w:ilvl="0">
      <w:start w:val="1"/>
      <w:numFmt w:val="decimal"/>
      <w:pStyle w:val="Proposal"/>
      <w:lvlText w:val="Proposal %1:"/>
      <w:lvlJc w:val="left"/>
      <w:pPr>
        <w:ind w:left="993" w:firstLine="0"/>
      </w:pPr>
      <w:rPr>
        <w:rFonts w:ascii="Times New Roman" w:eastAsia="宋体" w:hAnsi="Times New Roman" w:cs="宋体" w:hint="default"/>
        <w:b/>
        <w:bCs/>
        <w:i/>
        <w:iCs/>
      </w:rPr>
    </w:lvl>
    <w:lvl w:ilvl="1">
      <w:start w:val="1"/>
      <w:numFmt w:val="bullet"/>
      <w:lvlText w:val="●"/>
      <w:lvlJc w:val="left"/>
      <w:pPr>
        <w:tabs>
          <w:tab w:val="left" w:pos="850"/>
        </w:tabs>
        <w:ind w:left="850" w:hanging="283"/>
      </w:pPr>
      <w:rPr>
        <w:rFonts w:ascii="微软雅黑" w:eastAsia="微软雅黑" w:hAnsi="微软雅黑" w:cs="微软雅黑" w:hint="default"/>
      </w:rPr>
    </w:lvl>
    <w:lvl w:ilvl="2">
      <w:start w:val="1"/>
      <w:numFmt w:val="bullet"/>
      <w:lvlText w:val=""/>
      <w:lvlJc w:val="left"/>
      <w:pPr>
        <w:tabs>
          <w:tab w:val="left" w:pos="1134"/>
        </w:tabs>
        <w:ind w:left="1134" w:firstLine="0"/>
      </w:pPr>
      <w:rPr>
        <w:rFonts w:ascii="Wingdings" w:eastAsia="宋体" w:hAnsi="Wingdings" w:cs="Wingdings" w:hint="default"/>
      </w:rPr>
    </w:lvl>
    <w:lvl w:ilvl="3">
      <w:start w:val="1"/>
      <w:numFmt w:val="decimal"/>
      <w:lvlText w:val="%1...%4."/>
      <w:lvlJc w:val="left"/>
      <w:pPr>
        <w:ind w:left="850" w:hanging="850"/>
      </w:pPr>
      <w:rPr>
        <w:rFonts w:hint="default"/>
      </w:rPr>
    </w:lvl>
    <w:lvl w:ilvl="4">
      <w:start w:val="1"/>
      <w:numFmt w:val="decimal"/>
      <w:lvlText w:val="%1...%4.%5."/>
      <w:lvlJc w:val="left"/>
      <w:pPr>
        <w:ind w:left="991" w:hanging="991"/>
      </w:pPr>
      <w:rPr>
        <w:rFonts w:hint="default"/>
      </w:rPr>
    </w:lvl>
    <w:lvl w:ilvl="5">
      <w:start w:val="1"/>
      <w:numFmt w:val="decimal"/>
      <w:lvlText w:val="%1...%4.%5.%6."/>
      <w:lvlJc w:val="left"/>
      <w:pPr>
        <w:ind w:left="1134" w:hanging="1134"/>
      </w:pPr>
      <w:rPr>
        <w:rFonts w:hint="default"/>
      </w:rPr>
    </w:lvl>
    <w:lvl w:ilvl="6">
      <w:start w:val="1"/>
      <w:numFmt w:val="decimal"/>
      <w:lvlText w:val="%1...%4.%5.%6.%7."/>
      <w:lvlJc w:val="left"/>
      <w:pPr>
        <w:ind w:left="1275" w:hanging="1275"/>
      </w:pPr>
      <w:rPr>
        <w:rFonts w:hint="default"/>
      </w:rPr>
    </w:lvl>
    <w:lvl w:ilvl="7">
      <w:start w:val="1"/>
      <w:numFmt w:val="decimal"/>
      <w:lvlText w:val="%1...%4.%5.%6.%7.%8."/>
      <w:lvlJc w:val="left"/>
      <w:pPr>
        <w:ind w:left="1418" w:hanging="1418"/>
      </w:pPr>
      <w:rPr>
        <w:rFonts w:hint="default"/>
      </w:rPr>
    </w:lvl>
    <w:lvl w:ilvl="8">
      <w:start w:val="1"/>
      <w:numFmt w:val="decimal"/>
      <w:lvlText w:val="%1...%4.%5.%6.%7.%8.%9."/>
      <w:lvlJc w:val="left"/>
      <w:pPr>
        <w:ind w:left="1558" w:hanging="1558"/>
      </w:pPr>
      <w:rPr>
        <w:rFonts w:hint="default"/>
      </w:rPr>
    </w:lvl>
  </w:abstractNum>
  <w:abstractNum w:abstractNumId="2" w15:restartNumberingAfterBreak="0">
    <w:nsid w:val="910B71E4"/>
    <w:multiLevelType w:val="singleLevel"/>
    <w:tmpl w:val="910B71E4"/>
    <w:lvl w:ilvl="0">
      <w:start w:val="1"/>
      <w:numFmt w:val="bullet"/>
      <w:lvlText w:val=""/>
      <w:lvlJc w:val="left"/>
      <w:pPr>
        <w:ind w:left="860" w:hanging="420"/>
      </w:pPr>
      <w:rPr>
        <w:rFonts w:ascii="Wingdings" w:hAnsi="Wingdings" w:hint="default"/>
      </w:rPr>
    </w:lvl>
  </w:abstractNum>
  <w:abstractNum w:abstractNumId="3" w15:restartNumberingAfterBreak="0">
    <w:nsid w:val="91D97237"/>
    <w:multiLevelType w:val="singleLevel"/>
    <w:tmpl w:val="91D97237"/>
    <w:lvl w:ilvl="0">
      <w:start w:val="1"/>
      <w:numFmt w:val="bullet"/>
      <w:lvlText w:val=""/>
      <w:lvlJc w:val="left"/>
      <w:pPr>
        <w:ind w:left="420" w:hanging="420"/>
      </w:pPr>
      <w:rPr>
        <w:rFonts w:ascii="Wingdings" w:hAnsi="Wingdings" w:hint="default"/>
      </w:rPr>
    </w:lvl>
  </w:abstractNum>
  <w:abstractNum w:abstractNumId="4" w15:restartNumberingAfterBreak="0">
    <w:nsid w:val="9228CFD2"/>
    <w:multiLevelType w:val="multilevel"/>
    <w:tmpl w:val="9228CFD2"/>
    <w:lvl w:ilvl="0">
      <w:start w:val="1"/>
      <w:numFmt w:val="bullet"/>
      <w:pStyle w:val="subproposal1"/>
      <w:lvlText w:val=""/>
      <w:lvlJc w:val="left"/>
      <w:pPr>
        <w:tabs>
          <w:tab w:val="left" w:pos="0"/>
        </w:tabs>
        <w:ind w:left="0" w:firstLine="0"/>
      </w:pPr>
      <w:rPr>
        <w:rFonts w:ascii="Wingdings" w:hAnsi="Wingdings" w:hint="default"/>
      </w:rPr>
    </w:lvl>
    <w:lvl w:ilvl="1">
      <w:start w:val="1"/>
      <w:numFmt w:val="bullet"/>
      <w:lvlText w:val=""/>
      <w:lvlJc w:val="left"/>
      <w:pPr>
        <w:tabs>
          <w:tab w:val="left" w:pos="273"/>
        </w:tabs>
        <w:ind w:left="273" w:hanging="420"/>
      </w:pPr>
      <w:rPr>
        <w:rFonts w:hint="default"/>
      </w:rPr>
    </w:lvl>
    <w:lvl w:ilvl="2">
      <w:start w:val="1"/>
      <w:numFmt w:val="bullet"/>
      <w:lvlText w:val=""/>
      <w:lvlJc w:val="left"/>
      <w:pPr>
        <w:tabs>
          <w:tab w:val="left" w:pos="693"/>
        </w:tabs>
        <w:ind w:left="693" w:hanging="420"/>
      </w:pPr>
      <w:rPr>
        <w:rFonts w:hint="default"/>
      </w:rPr>
    </w:lvl>
    <w:lvl w:ilvl="3">
      <w:start w:val="1"/>
      <w:numFmt w:val="bullet"/>
      <w:lvlText w:val=""/>
      <w:lvlJc w:val="left"/>
      <w:pPr>
        <w:tabs>
          <w:tab w:val="left" w:pos="1113"/>
        </w:tabs>
        <w:ind w:left="1113" w:hanging="420"/>
      </w:pPr>
      <w:rPr>
        <w:rFonts w:hint="default"/>
      </w:rPr>
    </w:lvl>
    <w:lvl w:ilvl="4">
      <w:start w:val="1"/>
      <w:numFmt w:val="bullet"/>
      <w:lvlText w:val=""/>
      <w:lvlJc w:val="left"/>
      <w:pPr>
        <w:tabs>
          <w:tab w:val="left" w:pos="1533"/>
        </w:tabs>
        <w:ind w:left="1533" w:hanging="420"/>
      </w:pPr>
      <w:rPr>
        <w:rFonts w:hint="default"/>
      </w:rPr>
    </w:lvl>
    <w:lvl w:ilvl="5">
      <w:start w:val="1"/>
      <w:numFmt w:val="bullet"/>
      <w:lvlText w:val=""/>
      <w:lvlJc w:val="left"/>
      <w:pPr>
        <w:tabs>
          <w:tab w:val="left" w:pos="1953"/>
        </w:tabs>
        <w:ind w:left="1953" w:hanging="420"/>
      </w:pPr>
      <w:rPr>
        <w:rFonts w:hint="default"/>
      </w:rPr>
    </w:lvl>
    <w:lvl w:ilvl="6">
      <w:start w:val="1"/>
      <w:numFmt w:val="bullet"/>
      <w:lvlText w:val=""/>
      <w:lvlJc w:val="left"/>
      <w:pPr>
        <w:tabs>
          <w:tab w:val="left" w:pos="2373"/>
        </w:tabs>
        <w:ind w:left="2373" w:hanging="420"/>
      </w:pPr>
      <w:rPr>
        <w:rFonts w:hint="default"/>
      </w:rPr>
    </w:lvl>
    <w:lvl w:ilvl="7">
      <w:start w:val="1"/>
      <w:numFmt w:val="bullet"/>
      <w:lvlText w:val=""/>
      <w:lvlJc w:val="left"/>
      <w:pPr>
        <w:tabs>
          <w:tab w:val="left" w:pos="2793"/>
        </w:tabs>
        <w:ind w:left="2793" w:hanging="420"/>
      </w:pPr>
      <w:rPr>
        <w:rFonts w:hint="default"/>
      </w:rPr>
    </w:lvl>
    <w:lvl w:ilvl="8">
      <w:start w:val="1"/>
      <w:numFmt w:val="bullet"/>
      <w:lvlText w:val=""/>
      <w:lvlJc w:val="left"/>
      <w:pPr>
        <w:tabs>
          <w:tab w:val="left" w:pos="3213"/>
        </w:tabs>
        <w:ind w:left="3213" w:hanging="420"/>
      </w:pPr>
      <w:rPr>
        <w:rFonts w:hint="default"/>
      </w:rPr>
    </w:lvl>
  </w:abstractNum>
  <w:abstractNum w:abstractNumId="5" w15:restartNumberingAfterBreak="0">
    <w:nsid w:val="A6E625EC"/>
    <w:multiLevelType w:val="multilevel"/>
    <w:tmpl w:val="A6E625EC"/>
    <w:lvl w:ilvl="0">
      <w:start w:val="1"/>
      <w:numFmt w:val="bullet"/>
      <w:pStyle w:val="subproposal2"/>
      <w:lvlText w:val=""/>
      <w:lvlJc w:val="left"/>
      <w:pPr>
        <w:tabs>
          <w:tab w:val="left" w:pos="1417"/>
        </w:tabs>
        <w:ind w:left="1417" w:hanging="283"/>
      </w:pPr>
      <w:rPr>
        <w:rFonts w:ascii="Wingdings" w:hAnsi="Wingdings" w:cs="Wingdings" w:hint="default"/>
      </w:rPr>
    </w:lvl>
    <w:lvl w:ilvl="1">
      <w:start w:val="1"/>
      <w:numFmt w:val="bullet"/>
      <w:lvlText w:val=""/>
      <w:lvlJc w:val="left"/>
      <w:pPr>
        <w:tabs>
          <w:tab w:val="left" w:pos="840"/>
        </w:tabs>
        <w:ind w:left="840" w:hanging="420"/>
      </w:pPr>
      <w:rPr>
        <w:rFonts w:hint="default"/>
      </w:rPr>
    </w:lvl>
    <w:lvl w:ilvl="2">
      <w:start w:val="1"/>
      <w:numFmt w:val="bullet"/>
      <w:lvlText w:val=""/>
      <w:lvlJc w:val="left"/>
      <w:pPr>
        <w:tabs>
          <w:tab w:val="left" w:pos="1260"/>
        </w:tabs>
        <w:ind w:left="1260" w:hanging="420"/>
      </w:pPr>
      <w:rPr>
        <w:rFonts w:hint="default"/>
      </w:rPr>
    </w:lvl>
    <w:lvl w:ilvl="3">
      <w:start w:val="1"/>
      <w:numFmt w:val="bullet"/>
      <w:lvlText w:val=""/>
      <w:lvlJc w:val="left"/>
      <w:pPr>
        <w:tabs>
          <w:tab w:val="left" w:pos="1680"/>
        </w:tabs>
        <w:ind w:left="1680" w:hanging="420"/>
      </w:pPr>
      <w:rPr>
        <w:rFonts w:hint="default"/>
      </w:rPr>
    </w:lvl>
    <w:lvl w:ilvl="4">
      <w:start w:val="1"/>
      <w:numFmt w:val="bullet"/>
      <w:lvlText w:val=""/>
      <w:lvlJc w:val="left"/>
      <w:pPr>
        <w:tabs>
          <w:tab w:val="left" w:pos="2100"/>
        </w:tabs>
        <w:ind w:left="2100" w:hanging="420"/>
      </w:pPr>
      <w:rPr>
        <w:rFonts w:hint="default"/>
      </w:rPr>
    </w:lvl>
    <w:lvl w:ilvl="5">
      <w:start w:val="1"/>
      <w:numFmt w:val="bullet"/>
      <w:lvlText w:val=""/>
      <w:lvlJc w:val="left"/>
      <w:pPr>
        <w:tabs>
          <w:tab w:val="left" w:pos="2520"/>
        </w:tabs>
        <w:ind w:left="2520" w:hanging="420"/>
      </w:pPr>
      <w:rPr>
        <w:rFonts w:hint="default"/>
      </w:rPr>
    </w:lvl>
    <w:lvl w:ilvl="6">
      <w:start w:val="1"/>
      <w:numFmt w:val="bullet"/>
      <w:lvlText w:val=""/>
      <w:lvlJc w:val="left"/>
      <w:pPr>
        <w:tabs>
          <w:tab w:val="left" w:pos="2940"/>
        </w:tabs>
        <w:ind w:left="2940" w:hanging="420"/>
      </w:pPr>
      <w:rPr>
        <w:rFonts w:hint="default"/>
      </w:rPr>
    </w:lvl>
    <w:lvl w:ilvl="7">
      <w:start w:val="1"/>
      <w:numFmt w:val="bullet"/>
      <w:lvlText w:val=""/>
      <w:lvlJc w:val="left"/>
      <w:pPr>
        <w:tabs>
          <w:tab w:val="left" w:pos="3360"/>
        </w:tabs>
        <w:ind w:left="3360" w:hanging="420"/>
      </w:pPr>
      <w:rPr>
        <w:rFonts w:hint="default"/>
      </w:rPr>
    </w:lvl>
    <w:lvl w:ilvl="8">
      <w:start w:val="1"/>
      <w:numFmt w:val="bullet"/>
      <w:lvlText w:val=""/>
      <w:lvlJc w:val="left"/>
      <w:pPr>
        <w:tabs>
          <w:tab w:val="left" w:pos="3780"/>
        </w:tabs>
        <w:ind w:left="3780" w:hanging="420"/>
      </w:pPr>
      <w:rPr>
        <w:rFonts w:hint="default"/>
      </w:rPr>
    </w:lvl>
  </w:abstractNum>
  <w:abstractNum w:abstractNumId="6" w15:restartNumberingAfterBreak="0">
    <w:nsid w:val="A740E86C"/>
    <w:multiLevelType w:val="singleLevel"/>
    <w:tmpl w:val="A740E86C"/>
    <w:lvl w:ilvl="0">
      <w:start w:val="1"/>
      <w:numFmt w:val="bullet"/>
      <w:lvlText w:val=""/>
      <w:lvlJc w:val="left"/>
      <w:pPr>
        <w:ind w:left="420" w:hanging="420"/>
      </w:pPr>
      <w:rPr>
        <w:rFonts w:ascii="Wingdings" w:hAnsi="Wingdings" w:hint="default"/>
        <w:sz w:val="10"/>
        <w:szCs w:val="10"/>
      </w:rPr>
    </w:lvl>
  </w:abstractNum>
  <w:abstractNum w:abstractNumId="7"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highlight w:val="none"/>
        <w:lang w:val="en-US"/>
      </w:rPr>
    </w:lvl>
  </w:abstractNum>
  <w:abstractNum w:abstractNumId="8"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highlight w:val="none"/>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9" w15:restartNumberingAfterBreak="0">
    <w:nsid w:val="C17F186C"/>
    <w:multiLevelType w:val="singleLevel"/>
    <w:tmpl w:val="C17F186C"/>
    <w:lvl w:ilvl="0">
      <w:start w:val="1"/>
      <w:numFmt w:val="bullet"/>
      <w:lvlText w:val=""/>
      <w:lvlJc w:val="left"/>
      <w:pPr>
        <w:ind w:left="420" w:hanging="420"/>
      </w:pPr>
      <w:rPr>
        <w:rFonts w:ascii="Wingdings" w:hAnsi="Wingdings" w:hint="default"/>
      </w:rPr>
    </w:lvl>
  </w:abstractNum>
  <w:abstractNum w:abstractNumId="10" w15:restartNumberingAfterBreak="0">
    <w:nsid w:val="C2512A9B"/>
    <w:multiLevelType w:val="multilevel"/>
    <w:tmpl w:val="C2512A9B"/>
    <w:lvl w:ilvl="0">
      <w:start w:val="1"/>
      <w:numFmt w:val="decimal"/>
      <w:pStyle w:val="Observation"/>
      <w:lvlText w:val="Observation %1:"/>
      <w:lvlJc w:val="left"/>
      <w:pPr>
        <w:ind w:left="0" w:firstLine="0"/>
      </w:pPr>
      <w:rPr>
        <w:rFonts w:ascii="Times New Roman" w:eastAsia="宋体" w:hAnsi="Times New Roman" w:cs="宋体" w:hint="default"/>
        <w:b/>
        <w:bCs/>
        <w:i/>
        <w:iCs/>
      </w:rPr>
    </w:lvl>
    <w:lvl w:ilvl="1">
      <w:start w:val="1"/>
      <w:numFmt w:val="bullet"/>
      <w:lvlText w:val="●"/>
      <w:lvlJc w:val="left"/>
      <w:pPr>
        <w:tabs>
          <w:tab w:val="left" w:pos="850"/>
        </w:tabs>
        <w:ind w:left="850" w:hanging="283"/>
      </w:pPr>
      <w:rPr>
        <w:rFonts w:ascii="微软雅黑" w:eastAsia="微软雅黑" w:hAnsi="微软雅黑" w:cs="微软雅黑" w:hint="default"/>
      </w:rPr>
    </w:lvl>
    <w:lvl w:ilvl="2">
      <w:start w:val="1"/>
      <w:numFmt w:val="bullet"/>
      <w:lvlText w:val=""/>
      <w:lvlJc w:val="left"/>
      <w:pPr>
        <w:tabs>
          <w:tab w:val="left" w:pos="1134"/>
        </w:tabs>
        <w:ind w:left="1134" w:firstLine="0"/>
      </w:pPr>
      <w:rPr>
        <w:rFonts w:ascii="Wingdings" w:eastAsia="宋体" w:hAnsi="Wingdings" w:hint="default"/>
      </w:rPr>
    </w:lvl>
    <w:lvl w:ilvl="3">
      <w:start w:val="1"/>
      <w:numFmt w:val="decimal"/>
      <w:lvlText w:val="%1...%4."/>
      <w:lvlJc w:val="left"/>
      <w:pPr>
        <w:ind w:left="850" w:hanging="850"/>
      </w:pPr>
      <w:rPr>
        <w:rFonts w:hint="default"/>
      </w:rPr>
    </w:lvl>
    <w:lvl w:ilvl="4">
      <w:start w:val="1"/>
      <w:numFmt w:val="decimal"/>
      <w:lvlText w:val="%1...%4.%5."/>
      <w:lvlJc w:val="left"/>
      <w:pPr>
        <w:ind w:left="991" w:hanging="991"/>
      </w:pPr>
      <w:rPr>
        <w:rFonts w:hint="default"/>
      </w:rPr>
    </w:lvl>
    <w:lvl w:ilvl="5">
      <w:start w:val="1"/>
      <w:numFmt w:val="decimal"/>
      <w:lvlText w:val="%1...%4.%5.%6."/>
      <w:lvlJc w:val="left"/>
      <w:pPr>
        <w:ind w:left="1134" w:hanging="1134"/>
      </w:pPr>
      <w:rPr>
        <w:rFonts w:hint="default"/>
      </w:rPr>
    </w:lvl>
    <w:lvl w:ilvl="6">
      <w:start w:val="1"/>
      <w:numFmt w:val="decimal"/>
      <w:lvlText w:val="%1...%4.%5.%6.%7."/>
      <w:lvlJc w:val="left"/>
      <w:pPr>
        <w:ind w:left="1275" w:hanging="1275"/>
      </w:pPr>
      <w:rPr>
        <w:rFonts w:hint="default"/>
      </w:rPr>
    </w:lvl>
    <w:lvl w:ilvl="7">
      <w:start w:val="1"/>
      <w:numFmt w:val="decimal"/>
      <w:lvlText w:val="%1...%4.%5.%6.%7.%8."/>
      <w:lvlJc w:val="left"/>
      <w:pPr>
        <w:ind w:left="1418" w:hanging="1418"/>
      </w:pPr>
      <w:rPr>
        <w:rFonts w:hint="default"/>
      </w:rPr>
    </w:lvl>
    <w:lvl w:ilvl="8">
      <w:start w:val="1"/>
      <w:numFmt w:val="decimal"/>
      <w:lvlText w:val="%1...%4.%5.%6.%7.%8.%9."/>
      <w:lvlJc w:val="left"/>
      <w:pPr>
        <w:ind w:left="1558" w:hanging="1558"/>
      </w:pPr>
      <w:rPr>
        <w:rFonts w:hint="default"/>
      </w:rPr>
    </w:lvl>
  </w:abstractNum>
  <w:abstractNum w:abstractNumId="11" w15:restartNumberingAfterBreak="0">
    <w:nsid w:val="D3E3BC3A"/>
    <w:multiLevelType w:val="multilevel"/>
    <w:tmpl w:val="D3E3BC3A"/>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Courier New" w:hAnsi="Courier New" w:hint="default"/>
      </w:rPr>
    </w:lvl>
    <w:lvl w:ilvl="2">
      <w:start w:val="1"/>
      <w:numFmt w:val="bullet"/>
      <w:lvlText w:val=""/>
      <w:lvlJc w:val="left"/>
      <w:pPr>
        <w:tabs>
          <w:tab w:val="left" w:pos="1260"/>
        </w:tabs>
        <w:ind w:left="1260" w:hanging="420"/>
      </w:pPr>
      <w:rPr>
        <w:rFonts w:ascii="Courier New" w:hAnsi="Courier New" w:hint="default"/>
      </w:rPr>
    </w:lvl>
    <w:lvl w:ilvl="3">
      <w:start w:val="1"/>
      <w:numFmt w:val="bullet"/>
      <w:lvlText w:val=""/>
      <w:lvlJc w:val="left"/>
      <w:pPr>
        <w:tabs>
          <w:tab w:val="left" w:pos="1680"/>
        </w:tabs>
        <w:ind w:left="1680" w:hanging="420"/>
      </w:pPr>
      <w:rPr>
        <w:rFonts w:ascii="Courier New" w:hAnsi="Courier New" w:hint="default"/>
      </w:rPr>
    </w:lvl>
    <w:lvl w:ilvl="4">
      <w:start w:val="1"/>
      <w:numFmt w:val="bullet"/>
      <w:lvlText w:val=""/>
      <w:lvlJc w:val="left"/>
      <w:pPr>
        <w:tabs>
          <w:tab w:val="left" w:pos="2100"/>
        </w:tabs>
        <w:ind w:left="2100" w:hanging="420"/>
      </w:pPr>
      <w:rPr>
        <w:rFonts w:ascii="Courier New" w:hAnsi="Courier New" w:hint="default"/>
      </w:rPr>
    </w:lvl>
    <w:lvl w:ilvl="5">
      <w:start w:val="1"/>
      <w:numFmt w:val="bullet"/>
      <w:lvlText w:val=""/>
      <w:lvlJc w:val="left"/>
      <w:pPr>
        <w:tabs>
          <w:tab w:val="left" w:pos="2520"/>
        </w:tabs>
        <w:ind w:left="2520" w:hanging="420"/>
      </w:pPr>
      <w:rPr>
        <w:rFonts w:ascii="Courier New" w:hAnsi="Courier New" w:hint="default"/>
      </w:rPr>
    </w:lvl>
    <w:lvl w:ilvl="6">
      <w:start w:val="1"/>
      <w:numFmt w:val="bullet"/>
      <w:lvlText w:val=""/>
      <w:lvlJc w:val="left"/>
      <w:pPr>
        <w:tabs>
          <w:tab w:val="left" w:pos="2940"/>
        </w:tabs>
        <w:ind w:left="2940" w:hanging="420"/>
      </w:pPr>
      <w:rPr>
        <w:rFonts w:ascii="Courier New" w:hAnsi="Courier New" w:hint="default"/>
      </w:rPr>
    </w:lvl>
    <w:lvl w:ilvl="7">
      <w:start w:val="1"/>
      <w:numFmt w:val="bullet"/>
      <w:lvlText w:val=""/>
      <w:lvlJc w:val="left"/>
      <w:pPr>
        <w:tabs>
          <w:tab w:val="left" w:pos="3360"/>
        </w:tabs>
        <w:ind w:left="3360" w:hanging="420"/>
      </w:pPr>
      <w:rPr>
        <w:rFonts w:ascii="Courier New" w:hAnsi="Courier New" w:hint="default"/>
      </w:rPr>
    </w:lvl>
    <w:lvl w:ilvl="8">
      <w:start w:val="1"/>
      <w:numFmt w:val="bullet"/>
      <w:lvlText w:val=""/>
      <w:lvlJc w:val="left"/>
      <w:pPr>
        <w:tabs>
          <w:tab w:val="left" w:pos="3780"/>
        </w:tabs>
        <w:ind w:left="3780" w:hanging="420"/>
      </w:pPr>
      <w:rPr>
        <w:rFonts w:ascii="Courier New" w:hAnsi="Courier New" w:hint="default"/>
      </w:rPr>
    </w:lvl>
  </w:abstractNum>
  <w:abstractNum w:abstractNumId="12" w15:restartNumberingAfterBreak="0">
    <w:nsid w:val="DD612408"/>
    <w:multiLevelType w:val="singleLevel"/>
    <w:tmpl w:val="DD612408"/>
    <w:lvl w:ilvl="0">
      <w:start w:val="1"/>
      <w:numFmt w:val="bullet"/>
      <w:lvlText w:val=""/>
      <w:lvlJc w:val="left"/>
      <w:pPr>
        <w:ind w:left="420" w:hanging="420"/>
      </w:pPr>
      <w:rPr>
        <w:rFonts w:ascii="Wingdings" w:hAnsi="Wingdings" w:hint="default"/>
      </w:rPr>
    </w:lvl>
  </w:abstractNum>
  <w:abstractNum w:abstractNumId="13" w15:restartNumberingAfterBreak="0">
    <w:nsid w:val="E056BFBE"/>
    <w:multiLevelType w:val="multilevel"/>
    <w:tmpl w:val="E056BFBE"/>
    <w:lvl w:ilvl="0">
      <w:start w:val="1"/>
      <w:numFmt w:val="bullet"/>
      <w:pStyle w:val="subbservation1"/>
      <w:lvlText w:val=""/>
      <w:lvlJc w:val="left"/>
      <w:pPr>
        <w:tabs>
          <w:tab w:val="left" w:pos="567"/>
        </w:tabs>
        <w:ind w:left="567" w:hanging="142"/>
      </w:pPr>
      <w:rPr>
        <w:rFonts w:ascii="Wingdings" w:hAnsi="Wingdings" w:hint="default"/>
      </w:rPr>
    </w:lvl>
    <w:lvl w:ilvl="1">
      <w:start w:val="1"/>
      <w:numFmt w:val="bullet"/>
      <w:lvlText w:val=""/>
      <w:lvlJc w:val="left"/>
      <w:pPr>
        <w:tabs>
          <w:tab w:val="left" w:pos="840"/>
        </w:tabs>
        <w:ind w:left="840" w:hanging="420"/>
      </w:pPr>
      <w:rPr>
        <w:rFonts w:hint="default"/>
      </w:rPr>
    </w:lvl>
    <w:lvl w:ilvl="2">
      <w:start w:val="1"/>
      <w:numFmt w:val="bullet"/>
      <w:lvlText w:val=""/>
      <w:lvlJc w:val="left"/>
      <w:pPr>
        <w:tabs>
          <w:tab w:val="left" w:pos="1260"/>
        </w:tabs>
        <w:ind w:left="1260" w:hanging="420"/>
      </w:pPr>
      <w:rPr>
        <w:rFonts w:hint="default"/>
      </w:rPr>
    </w:lvl>
    <w:lvl w:ilvl="3">
      <w:start w:val="1"/>
      <w:numFmt w:val="bullet"/>
      <w:lvlText w:val=""/>
      <w:lvlJc w:val="left"/>
      <w:pPr>
        <w:tabs>
          <w:tab w:val="left" w:pos="1680"/>
        </w:tabs>
        <w:ind w:left="1680" w:hanging="420"/>
      </w:pPr>
      <w:rPr>
        <w:rFonts w:hint="default"/>
      </w:rPr>
    </w:lvl>
    <w:lvl w:ilvl="4">
      <w:start w:val="1"/>
      <w:numFmt w:val="bullet"/>
      <w:lvlText w:val=""/>
      <w:lvlJc w:val="left"/>
      <w:pPr>
        <w:tabs>
          <w:tab w:val="left" w:pos="2100"/>
        </w:tabs>
        <w:ind w:left="2100" w:hanging="420"/>
      </w:pPr>
      <w:rPr>
        <w:rFonts w:hint="default"/>
      </w:rPr>
    </w:lvl>
    <w:lvl w:ilvl="5">
      <w:start w:val="1"/>
      <w:numFmt w:val="bullet"/>
      <w:lvlText w:val=""/>
      <w:lvlJc w:val="left"/>
      <w:pPr>
        <w:tabs>
          <w:tab w:val="left" w:pos="2520"/>
        </w:tabs>
        <w:ind w:left="2520" w:hanging="420"/>
      </w:pPr>
      <w:rPr>
        <w:rFonts w:hint="default"/>
      </w:rPr>
    </w:lvl>
    <w:lvl w:ilvl="6">
      <w:start w:val="1"/>
      <w:numFmt w:val="bullet"/>
      <w:lvlText w:val=""/>
      <w:lvlJc w:val="left"/>
      <w:pPr>
        <w:tabs>
          <w:tab w:val="left" w:pos="2940"/>
        </w:tabs>
        <w:ind w:left="2940" w:hanging="420"/>
      </w:pPr>
      <w:rPr>
        <w:rFonts w:hint="default"/>
      </w:rPr>
    </w:lvl>
    <w:lvl w:ilvl="7">
      <w:start w:val="1"/>
      <w:numFmt w:val="bullet"/>
      <w:lvlText w:val=""/>
      <w:lvlJc w:val="left"/>
      <w:pPr>
        <w:tabs>
          <w:tab w:val="left" w:pos="3360"/>
        </w:tabs>
        <w:ind w:left="3360" w:hanging="420"/>
      </w:pPr>
      <w:rPr>
        <w:rFonts w:hint="default"/>
      </w:rPr>
    </w:lvl>
    <w:lvl w:ilvl="8">
      <w:start w:val="1"/>
      <w:numFmt w:val="bullet"/>
      <w:lvlText w:val=""/>
      <w:lvlJc w:val="left"/>
      <w:pPr>
        <w:tabs>
          <w:tab w:val="left" w:pos="3780"/>
        </w:tabs>
        <w:ind w:left="3780" w:hanging="420"/>
      </w:pPr>
      <w:rPr>
        <w:rFonts w:hint="default"/>
      </w:rPr>
    </w:lvl>
  </w:abstractNum>
  <w:abstractNum w:abstractNumId="14" w15:restartNumberingAfterBreak="0">
    <w:nsid w:val="E787F3FE"/>
    <w:multiLevelType w:val="multilevel"/>
    <w:tmpl w:val="E787F3FE"/>
    <w:lvl w:ilvl="0">
      <w:start w:val="1"/>
      <w:numFmt w:val="bullet"/>
      <w:pStyle w:val="subobservation1"/>
      <w:lvlText w:val=""/>
      <w:lvlJc w:val="left"/>
      <w:pPr>
        <w:tabs>
          <w:tab w:val="left" w:pos="567"/>
        </w:tabs>
        <w:ind w:left="567" w:hanging="142"/>
      </w:pPr>
      <w:rPr>
        <w:rFonts w:ascii="Wingdings" w:hAnsi="Wingdings" w:hint="default"/>
      </w:rPr>
    </w:lvl>
    <w:lvl w:ilvl="1">
      <w:start w:val="1"/>
      <w:numFmt w:val="bullet"/>
      <w:lvlText w:val=""/>
      <w:lvlJc w:val="left"/>
      <w:pPr>
        <w:tabs>
          <w:tab w:val="left" w:pos="840"/>
        </w:tabs>
        <w:ind w:left="840" w:hanging="420"/>
      </w:pPr>
      <w:rPr>
        <w:rFonts w:hint="default"/>
      </w:rPr>
    </w:lvl>
    <w:lvl w:ilvl="2">
      <w:start w:val="1"/>
      <w:numFmt w:val="bullet"/>
      <w:lvlText w:val=""/>
      <w:lvlJc w:val="left"/>
      <w:pPr>
        <w:tabs>
          <w:tab w:val="left" w:pos="1260"/>
        </w:tabs>
        <w:ind w:left="1260" w:hanging="420"/>
      </w:pPr>
      <w:rPr>
        <w:rFonts w:hint="default"/>
      </w:rPr>
    </w:lvl>
    <w:lvl w:ilvl="3">
      <w:start w:val="1"/>
      <w:numFmt w:val="bullet"/>
      <w:lvlText w:val=""/>
      <w:lvlJc w:val="left"/>
      <w:pPr>
        <w:tabs>
          <w:tab w:val="left" w:pos="1680"/>
        </w:tabs>
        <w:ind w:left="1680" w:hanging="420"/>
      </w:pPr>
      <w:rPr>
        <w:rFonts w:hint="default"/>
      </w:rPr>
    </w:lvl>
    <w:lvl w:ilvl="4">
      <w:start w:val="1"/>
      <w:numFmt w:val="bullet"/>
      <w:lvlText w:val=""/>
      <w:lvlJc w:val="left"/>
      <w:pPr>
        <w:tabs>
          <w:tab w:val="left" w:pos="2100"/>
        </w:tabs>
        <w:ind w:left="2100" w:hanging="420"/>
      </w:pPr>
      <w:rPr>
        <w:rFonts w:hint="default"/>
      </w:rPr>
    </w:lvl>
    <w:lvl w:ilvl="5">
      <w:start w:val="1"/>
      <w:numFmt w:val="bullet"/>
      <w:lvlText w:val=""/>
      <w:lvlJc w:val="left"/>
      <w:pPr>
        <w:tabs>
          <w:tab w:val="left" w:pos="2520"/>
        </w:tabs>
        <w:ind w:left="2520" w:hanging="420"/>
      </w:pPr>
      <w:rPr>
        <w:rFonts w:hint="default"/>
      </w:rPr>
    </w:lvl>
    <w:lvl w:ilvl="6">
      <w:start w:val="1"/>
      <w:numFmt w:val="bullet"/>
      <w:lvlText w:val=""/>
      <w:lvlJc w:val="left"/>
      <w:pPr>
        <w:tabs>
          <w:tab w:val="left" w:pos="2940"/>
        </w:tabs>
        <w:ind w:left="2940" w:hanging="420"/>
      </w:pPr>
      <w:rPr>
        <w:rFonts w:hint="default"/>
      </w:rPr>
    </w:lvl>
    <w:lvl w:ilvl="7">
      <w:start w:val="1"/>
      <w:numFmt w:val="bullet"/>
      <w:lvlText w:val=""/>
      <w:lvlJc w:val="left"/>
      <w:pPr>
        <w:tabs>
          <w:tab w:val="left" w:pos="3360"/>
        </w:tabs>
        <w:ind w:left="3360" w:hanging="420"/>
      </w:pPr>
      <w:rPr>
        <w:rFonts w:hint="default"/>
      </w:rPr>
    </w:lvl>
    <w:lvl w:ilvl="8">
      <w:start w:val="1"/>
      <w:numFmt w:val="bullet"/>
      <w:lvlText w:val=""/>
      <w:lvlJc w:val="left"/>
      <w:pPr>
        <w:tabs>
          <w:tab w:val="left" w:pos="3780"/>
        </w:tabs>
        <w:ind w:left="3780" w:hanging="420"/>
      </w:pPr>
      <w:rPr>
        <w:rFonts w:hint="default"/>
      </w:rPr>
    </w:lvl>
  </w:abstractNum>
  <w:abstractNum w:abstractNumId="15" w15:restartNumberingAfterBreak="0">
    <w:nsid w:val="ED074477"/>
    <w:multiLevelType w:val="singleLevel"/>
    <w:tmpl w:val="ED074477"/>
    <w:lvl w:ilvl="0">
      <w:start w:val="1"/>
      <w:numFmt w:val="bullet"/>
      <w:lvlText w:val=""/>
      <w:lvlJc w:val="left"/>
      <w:pPr>
        <w:ind w:left="420" w:hanging="420"/>
      </w:pPr>
      <w:rPr>
        <w:rFonts w:ascii="Wingdings" w:hAnsi="Wingdings" w:hint="default"/>
      </w:rPr>
    </w:lvl>
  </w:abstractNum>
  <w:abstractNum w:abstractNumId="16" w15:restartNumberingAfterBreak="0">
    <w:nsid w:val="FCF3121F"/>
    <w:multiLevelType w:val="singleLevel"/>
    <w:tmpl w:val="FCF3121F"/>
    <w:lvl w:ilvl="0">
      <w:start w:val="1"/>
      <w:numFmt w:val="bullet"/>
      <w:lvlText w:val=""/>
      <w:lvlJc w:val="left"/>
      <w:pPr>
        <w:ind w:left="420" w:hanging="420"/>
      </w:pPr>
      <w:rPr>
        <w:rFonts w:ascii="Wingdings" w:hAnsi="Wingdings" w:hint="default"/>
      </w:rPr>
    </w:lvl>
  </w:abstractNum>
  <w:abstractNum w:abstractNumId="17"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8" w15:restartNumberingAfterBreak="0">
    <w:nsid w:val="053A42F8"/>
    <w:multiLevelType w:val="multilevel"/>
    <w:tmpl w:val="053A42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0BF8EE43"/>
    <w:multiLevelType w:val="singleLevel"/>
    <w:tmpl w:val="0BF8EE43"/>
    <w:lvl w:ilvl="0">
      <w:start w:val="1"/>
      <w:numFmt w:val="bullet"/>
      <w:lvlText w:val=""/>
      <w:lvlJc w:val="left"/>
      <w:pPr>
        <w:ind w:left="420" w:hanging="420"/>
      </w:pPr>
      <w:rPr>
        <w:rFonts w:ascii="Wingdings" w:hAnsi="Wingdings" w:hint="default"/>
      </w:rPr>
    </w:lvl>
  </w:abstractNum>
  <w:abstractNum w:abstractNumId="21" w15:restartNumberingAfterBreak="0">
    <w:nsid w:val="14A294F5"/>
    <w:multiLevelType w:val="multilevel"/>
    <w:tmpl w:val="14A294F5"/>
    <w:lvl w:ilvl="0">
      <w:start w:val="1"/>
      <w:numFmt w:val="bullet"/>
      <w:lvlText w:val=""/>
      <w:lvlJc w:val="left"/>
      <w:pPr>
        <w:tabs>
          <w:tab w:val="left" w:pos="-1260"/>
        </w:tabs>
        <w:ind w:left="444" w:hanging="400"/>
      </w:pPr>
      <w:rPr>
        <w:rFonts w:ascii="Symbol" w:hAnsi="Symbol" w:hint="default"/>
      </w:rPr>
    </w:lvl>
    <w:lvl w:ilvl="1">
      <w:start w:val="1"/>
      <w:numFmt w:val="bullet"/>
      <w:lvlText w:val=""/>
      <w:lvlJc w:val="left"/>
      <w:pPr>
        <w:tabs>
          <w:tab w:val="left" w:pos="-1260"/>
        </w:tabs>
        <w:ind w:left="844" w:hanging="400"/>
      </w:pPr>
      <w:rPr>
        <w:rFonts w:ascii="Wingdings" w:hAnsi="Wingdings" w:hint="default"/>
      </w:rPr>
    </w:lvl>
    <w:lvl w:ilvl="2">
      <w:start w:val="1"/>
      <w:numFmt w:val="bullet"/>
      <w:lvlText w:val=""/>
      <w:lvlJc w:val="left"/>
      <w:pPr>
        <w:tabs>
          <w:tab w:val="left" w:pos="-1260"/>
        </w:tabs>
        <w:ind w:left="1244" w:hanging="400"/>
      </w:pPr>
      <w:rPr>
        <w:rFonts w:ascii="Wingdings" w:hAnsi="Wingdings" w:hint="default"/>
      </w:rPr>
    </w:lvl>
    <w:lvl w:ilvl="3">
      <w:start w:val="1"/>
      <w:numFmt w:val="bullet"/>
      <w:lvlText w:val=""/>
      <w:lvlJc w:val="left"/>
      <w:pPr>
        <w:tabs>
          <w:tab w:val="left" w:pos="-1260"/>
        </w:tabs>
        <w:ind w:left="1644" w:hanging="400"/>
      </w:pPr>
      <w:rPr>
        <w:rFonts w:ascii="Wingdings" w:hAnsi="Wingdings" w:hint="default"/>
      </w:rPr>
    </w:lvl>
    <w:lvl w:ilvl="4">
      <w:start w:val="1"/>
      <w:numFmt w:val="bullet"/>
      <w:lvlText w:val=""/>
      <w:lvlJc w:val="left"/>
      <w:pPr>
        <w:tabs>
          <w:tab w:val="left" w:pos="-1260"/>
        </w:tabs>
        <w:ind w:left="2044" w:hanging="400"/>
      </w:pPr>
      <w:rPr>
        <w:rFonts w:ascii="Wingdings" w:hAnsi="Wingdings" w:hint="default"/>
      </w:rPr>
    </w:lvl>
    <w:lvl w:ilvl="5">
      <w:start w:val="1"/>
      <w:numFmt w:val="bullet"/>
      <w:lvlText w:val=""/>
      <w:lvlJc w:val="left"/>
      <w:pPr>
        <w:tabs>
          <w:tab w:val="left" w:pos="-1260"/>
        </w:tabs>
        <w:ind w:left="2444" w:hanging="400"/>
      </w:pPr>
      <w:rPr>
        <w:rFonts w:ascii="Wingdings" w:hAnsi="Wingdings" w:hint="default"/>
      </w:rPr>
    </w:lvl>
    <w:lvl w:ilvl="6">
      <w:start w:val="1"/>
      <w:numFmt w:val="bullet"/>
      <w:lvlText w:val=""/>
      <w:lvlJc w:val="left"/>
      <w:pPr>
        <w:tabs>
          <w:tab w:val="left" w:pos="-1260"/>
        </w:tabs>
        <w:ind w:left="2844" w:hanging="400"/>
      </w:pPr>
      <w:rPr>
        <w:rFonts w:ascii="Wingdings" w:hAnsi="Wingdings" w:hint="default"/>
      </w:rPr>
    </w:lvl>
    <w:lvl w:ilvl="7">
      <w:start w:val="1"/>
      <w:numFmt w:val="bullet"/>
      <w:lvlText w:val=""/>
      <w:lvlJc w:val="left"/>
      <w:pPr>
        <w:tabs>
          <w:tab w:val="left" w:pos="-1260"/>
        </w:tabs>
        <w:ind w:left="3244" w:hanging="400"/>
      </w:pPr>
      <w:rPr>
        <w:rFonts w:ascii="Wingdings" w:hAnsi="Wingdings" w:hint="default"/>
      </w:rPr>
    </w:lvl>
    <w:lvl w:ilvl="8">
      <w:start w:val="1"/>
      <w:numFmt w:val="bullet"/>
      <w:lvlText w:val=""/>
      <w:lvlJc w:val="left"/>
      <w:pPr>
        <w:tabs>
          <w:tab w:val="left" w:pos="-1260"/>
        </w:tabs>
        <w:ind w:left="3644" w:hanging="400"/>
      </w:pPr>
      <w:rPr>
        <w:rFonts w:ascii="Wingdings" w:hAnsi="Wingdings" w:hint="default"/>
      </w:rPr>
    </w:lvl>
  </w:abstractNum>
  <w:abstractNum w:abstractNumId="22" w15:restartNumberingAfterBreak="0">
    <w:nsid w:val="22F4669A"/>
    <w:multiLevelType w:val="multilevel"/>
    <w:tmpl w:val="C988F618"/>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1"/>
      <w:numFmt w:val="decimal"/>
      <w:lvlText w:val="%1.%2.%3.%4."/>
      <w:lvlJc w:val="left"/>
      <w:pPr>
        <w:ind w:left="850" w:hanging="850"/>
      </w:pPr>
      <w:rPr>
        <w:rFonts w:hint="default"/>
      </w:rPr>
    </w:lvl>
    <w:lvl w:ilvl="4">
      <w:start w:val="1"/>
      <w:numFmt w:val="decimal"/>
      <w:lvlText w:val="%1.%2.%3.%4.%5."/>
      <w:lvlJc w:val="left"/>
      <w:pPr>
        <w:ind w:left="991" w:hanging="991"/>
      </w:pPr>
      <w:rPr>
        <w:rFonts w:hint="default"/>
        <w:b/>
      </w:rPr>
    </w:lvl>
    <w:lvl w:ilvl="5">
      <w:start w:val="1"/>
      <w:numFmt w:val="decimal"/>
      <w:lvlText w:val="%1.%2.%3.%4.%5.%6."/>
      <w:lvlJc w:val="left"/>
      <w:pPr>
        <w:ind w:left="1134" w:hanging="1134"/>
      </w:pPr>
      <w:rPr>
        <w:rFonts w:hint="default"/>
      </w:rPr>
    </w:lvl>
    <w:lvl w:ilvl="6">
      <w:start w:val="1"/>
      <w:numFmt w:val="decimal"/>
      <w:lvlText w:val="%1.%2.%3.%4.%5.%6.%7."/>
      <w:lvlJc w:val="left"/>
      <w:pPr>
        <w:ind w:left="1275" w:hanging="1275"/>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8" w:hanging="1558"/>
      </w:pPr>
      <w:rPr>
        <w:rFonts w:hint="default"/>
      </w:rPr>
    </w:lvl>
  </w:abstractNum>
  <w:abstractNum w:abstractNumId="23" w15:restartNumberingAfterBreak="0">
    <w:nsid w:val="2C1F4710"/>
    <w:multiLevelType w:val="singleLevel"/>
    <w:tmpl w:val="2C1F4710"/>
    <w:lvl w:ilvl="0">
      <w:start w:val="1"/>
      <w:numFmt w:val="bullet"/>
      <w:lvlText w:val=""/>
      <w:lvlJc w:val="left"/>
      <w:pPr>
        <w:ind w:left="420" w:hanging="420"/>
      </w:pPr>
      <w:rPr>
        <w:rFonts w:ascii="Wingdings" w:hAnsi="Wingdings" w:hint="default"/>
      </w:rPr>
    </w:lvl>
  </w:abstractNum>
  <w:abstractNum w:abstractNumId="24" w15:restartNumberingAfterBreak="0">
    <w:nsid w:val="332300D8"/>
    <w:multiLevelType w:val="multilevel"/>
    <w:tmpl w:val="332300D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4A2775C"/>
    <w:multiLevelType w:val="multilevel"/>
    <w:tmpl w:val="34A2775C"/>
    <w:lvl w:ilvl="0">
      <w:start w:val="4"/>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7" w15:restartNumberingAfterBreak="0">
    <w:nsid w:val="3FE91D8F"/>
    <w:multiLevelType w:val="multilevel"/>
    <w:tmpl w:val="3FE91D8F"/>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28" w15:restartNumberingAfterBreak="0">
    <w:nsid w:val="4AD91956"/>
    <w:multiLevelType w:val="multilevel"/>
    <w:tmpl w:val="4AD9195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440" w:hanging="440"/>
      </w:pPr>
      <w:rPr>
        <w:rFonts w:ascii="Symbol" w:hAnsi="Symbol"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567C9B28"/>
    <w:multiLevelType w:val="singleLevel"/>
    <w:tmpl w:val="567C9B28"/>
    <w:lvl w:ilvl="0">
      <w:start w:val="1"/>
      <w:numFmt w:val="bullet"/>
      <w:lvlText w:val=""/>
      <w:lvlJc w:val="left"/>
      <w:pPr>
        <w:ind w:left="420" w:hanging="420"/>
      </w:pPr>
      <w:rPr>
        <w:rFonts w:ascii="Wingdings" w:hAnsi="Wingdings" w:hint="default"/>
      </w:rPr>
    </w:lvl>
  </w:abstractNum>
  <w:abstractNum w:abstractNumId="30" w15:restartNumberingAfterBreak="0">
    <w:nsid w:val="5BE21F71"/>
    <w:multiLevelType w:val="singleLevel"/>
    <w:tmpl w:val="5BE21F71"/>
    <w:lvl w:ilvl="0">
      <w:start w:val="1"/>
      <w:numFmt w:val="bullet"/>
      <w:lvlText w:val=""/>
      <w:lvlJc w:val="left"/>
      <w:pPr>
        <w:ind w:left="860" w:hanging="420"/>
      </w:pPr>
      <w:rPr>
        <w:rFonts w:ascii="Wingdings" w:hAnsi="Wingdings" w:hint="default"/>
      </w:rPr>
    </w:lvl>
  </w:abstractNum>
  <w:abstractNum w:abstractNumId="31"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607EBC4B"/>
    <w:multiLevelType w:val="singleLevel"/>
    <w:tmpl w:val="607EBC4B"/>
    <w:lvl w:ilvl="0">
      <w:start w:val="1"/>
      <w:numFmt w:val="bullet"/>
      <w:lvlText w:val=""/>
      <w:lvlJc w:val="left"/>
      <w:pPr>
        <w:ind w:left="420" w:hanging="420"/>
      </w:pPr>
      <w:rPr>
        <w:rFonts w:ascii="Wingdings" w:hAnsi="Wingdings" w:hint="default"/>
      </w:rPr>
    </w:lvl>
  </w:abstractNum>
  <w:abstractNum w:abstractNumId="33" w15:restartNumberingAfterBreak="0">
    <w:nsid w:val="618869EA"/>
    <w:multiLevelType w:val="multilevel"/>
    <w:tmpl w:val="618869EA"/>
    <w:lvl w:ilvl="0">
      <w:start w:val="1"/>
      <w:numFmt w:val="decimal"/>
      <w:pStyle w:val="1"/>
      <w:lvlText w:val="%1."/>
      <w:lvlJc w:val="left"/>
      <w:pPr>
        <w:tabs>
          <w:tab w:val="left" w:pos="432"/>
        </w:tabs>
        <w:ind w:left="432" w:hanging="432"/>
      </w:pPr>
      <w:rPr>
        <w:rFonts w:hint="eastAsia"/>
        <w:b/>
        <w:i w:val="0"/>
        <w:sz w:val="28"/>
      </w:rPr>
    </w:lvl>
    <w:lvl w:ilvl="1">
      <w:start w:val="1"/>
      <w:numFmt w:val="decimal"/>
      <w:lvlText w:val="%1.%2"/>
      <w:lvlJc w:val="left"/>
      <w:pPr>
        <w:tabs>
          <w:tab w:val="left" w:pos="576"/>
        </w:tabs>
        <w:ind w:left="576" w:hanging="576"/>
      </w:pPr>
      <w:rPr>
        <w:rFonts w:hint="eastAsia"/>
        <w:b/>
        <w:i w:val="0"/>
        <w:sz w:val="28"/>
      </w:rPr>
    </w:lvl>
    <w:lvl w:ilvl="2">
      <w:start w:val="1"/>
      <w:numFmt w:val="decimal"/>
      <w:lvlText w:val="%1.%2.%3"/>
      <w:lvlJc w:val="left"/>
      <w:pPr>
        <w:tabs>
          <w:tab w:val="left" w:pos="720"/>
        </w:tabs>
        <w:ind w:left="720" w:hanging="720"/>
      </w:pPr>
      <w:rPr>
        <w:rFonts w:hint="eastAsia"/>
        <w:b/>
        <w:i w:val="0"/>
        <w:sz w:val="24"/>
        <w:szCs w:val="24"/>
      </w:rPr>
    </w:lvl>
    <w:lvl w:ilvl="3">
      <w:start w:val="1"/>
      <w:numFmt w:val="decimal"/>
      <w:lvlText w:val="%1.%2.%3.%4"/>
      <w:lvlJc w:val="left"/>
      <w:pPr>
        <w:tabs>
          <w:tab w:val="left" w:pos="864"/>
        </w:tabs>
        <w:ind w:left="864" w:hanging="864"/>
      </w:pPr>
      <w:rPr>
        <w:rFonts w:hint="eastAsia"/>
        <w:b/>
        <w:i w:val="0"/>
        <w:sz w:val="21"/>
      </w:rPr>
    </w:lvl>
    <w:lvl w:ilvl="4">
      <w:start w:val="1"/>
      <w:numFmt w:val="decimal"/>
      <w:lvlText w:val="%1.%2.%3.%4.%5"/>
      <w:lvlJc w:val="left"/>
      <w:pPr>
        <w:tabs>
          <w:tab w:val="left" w:pos="1008"/>
        </w:tabs>
        <w:ind w:left="1008" w:hanging="1008"/>
      </w:pPr>
      <w:rPr>
        <w:rFonts w:hint="eastAsia"/>
        <w:b/>
        <w:i w:val="0"/>
        <w:sz w:val="21"/>
      </w:rPr>
    </w:lvl>
    <w:lvl w:ilvl="5">
      <w:start w:val="1"/>
      <w:numFmt w:val="decimal"/>
      <w:isLg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34" w15:restartNumberingAfterBreak="0">
    <w:nsid w:val="69A07D0E"/>
    <w:multiLevelType w:val="multilevel"/>
    <w:tmpl w:val="69A07D0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734295C6"/>
    <w:multiLevelType w:val="singleLevel"/>
    <w:tmpl w:val="734295C6"/>
    <w:lvl w:ilvl="0">
      <w:start w:val="1"/>
      <w:numFmt w:val="bullet"/>
      <w:lvlText w:val=""/>
      <w:lvlJc w:val="left"/>
      <w:pPr>
        <w:ind w:left="420" w:hanging="420"/>
      </w:pPr>
      <w:rPr>
        <w:rFonts w:ascii="Wingdings" w:hAnsi="Wingdings" w:hint="default"/>
      </w:rPr>
    </w:lvl>
  </w:abstractNum>
  <w:abstractNum w:abstractNumId="36" w15:restartNumberingAfterBreak="0">
    <w:nsid w:val="746D1895"/>
    <w:multiLevelType w:val="singleLevel"/>
    <w:tmpl w:val="746D1895"/>
    <w:lvl w:ilvl="0">
      <w:start w:val="1"/>
      <w:numFmt w:val="bullet"/>
      <w:lvlText w:val=""/>
      <w:lvlJc w:val="left"/>
      <w:pPr>
        <w:ind w:left="420" w:hanging="420"/>
      </w:pPr>
      <w:rPr>
        <w:rFonts w:ascii="Wingdings" w:hAnsi="Wingdings" w:hint="default"/>
      </w:rPr>
    </w:lvl>
  </w:abstractNum>
  <w:abstractNum w:abstractNumId="37"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DD7B975"/>
    <w:multiLevelType w:val="singleLevel"/>
    <w:tmpl w:val="7DD7B975"/>
    <w:lvl w:ilvl="0">
      <w:start w:val="1"/>
      <w:numFmt w:val="bullet"/>
      <w:lvlText w:val=""/>
      <w:lvlJc w:val="left"/>
      <w:pPr>
        <w:ind w:left="420" w:hanging="420"/>
      </w:pPr>
      <w:rPr>
        <w:rFonts w:ascii="Wingdings" w:hAnsi="Wingdings" w:hint="default"/>
      </w:rPr>
    </w:lvl>
  </w:abstractNum>
  <w:num w:numId="1">
    <w:abstractNumId w:val="33"/>
  </w:num>
  <w:num w:numId="2">
    <w:abstractNumId w:val="31"/>
  </w:num>
  <w:num w:numId="3">
    <w:abstractNumId w:val="17"/>
  </w:num>
  <w:num w:numId="4">
    <w:abstractNumId w:val="19"/>
  </w:num>
  <w:num w:numId="5">
    <w:abstractNumId w:val="37"/>
  </w:num>
  <w:num w:numId="6">
    <w:abstractNumId w:val="26"/>
  </w:num>
  <w:num w:numId="7">
    <w:abstractNumId w:val="1"/>
  </w:num>
  <w:num w:numId="8">
    <w:abstractNumId w:val="4"/>
  </w:num>
  <w:num w:numId="9">
    <w:abstractNumId w:val="5"/>
  </w:num>
  <w:num w:numId="10">
    <w:abstractNumId w:val="10"/>
  </w:num>
  <w:num w:numId="11">
    <w:abstractNumId w:val="13"/>
  </w:num>
  <w:num w:numId="12">
    <w:abstractNumId w:val="14"/>
  </w:num>
  <w:num w:numId="13">
    <w:abstractNumId w:val="7"/>
  </w:num>
  <w:num w:numId="14">
    <w:abstractNumId w:val="8"/>
  </w:num>
  <w:num w:numId="15">
    <w:abstractNumId w:val="22"/>
  </w:num>
  <w:num w:numId="16">
    <w:abstractNumId w:val="34"/>
  </w:num>
  <w:num w:numId="17">
    <w:abstractNumId w:val="28"/>
  </w:num>
  <w:num w:numId="18">
    <w:abstractNumId w:val="18"/>
  </w:num>
  <w:num w:numId="19">
    <w:abstractNumId w:val="20"/>
  </w:num>
  <w:num w:numId="20">
    <w:abstractNumId w:val="16"/>
  </w:num>
  <w:num w:numId="21">
    <w:abstractNumId w:val="9"/>
  </w:num>
  <w:num w:numId="22">
    <w:abstractNumId w:val="11"/>
  </w:num>
  <w:num w:numId="23">
    <w:abstractNumId w:val="23"/>
  </w:num>
  <w:num w:numId="24">
    <w:abstractNumId w:val="24"/>
  </w:num>
  <w:num w:numId="25">
    <w:abstractNumId w:val="6"/>
  </w:num>
  <w:num w:numId="26">
    <w:abstractNumId w:val="15"/>
  </w:num>
  <w:num w:numId="27">
    <w:abstractNumId w:val="2"/>
  </w:num>
  <w:num w:numId="28">
    <w:abstractNumId w:val="30"/>
  </w:num>
  <w:num w:numId="29">
    <w:abstractNumId w:val="25"/>
  </w:num>
  <w:num w:numId="30">
    <w:abstractNumId w:val="21"/>
  </w:num>
  <w:num w:numId="31">
    <w:abstractNumId w:val="0"/>
  </w:num>
  <w:num w:numId="32">
    <w:abstractNumId w:val="27"/>
  </w:num>
  <w:num w:numId="33">
    <w:abstractNumId w:val="12"/>
  </w:num>
  <w:num w:numId="34">
    <w:abstractNumId w:val="35"/>
  </w:num>
  <w:num w:numId="35">
    <w:abstractNumId w:val="3"/>
  </w:num>
  <w:num w:numId="36">
    <w:abstractNumId w:val="38"/>
  </w:num>
  <w:num w:numId="37">
    <w:abstractNumId w:val="36"/>
  </w:num>
  <w:num w:numId="38">
    <w:abstractNumId w:val="29"/>
  </w:num>
  <w:num w:numId="39">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0D5"/>
    <w:rsid w:val="00000589"/>
    <w:rsid w:val="00000FFB"/>
    <w:rsid w:val="0000116C"/>
    <w:rsid w:val="00001908"/>
    <w:rsid w:val="00001B9A"/>
    <w:rsid w:val="00002071"/>
    <w:rsid w:val="000021BD"/>
    <w:rsid w:val="000022D5"/>
    <w:rsid w:val="00002C54"/>
    <w:rsid w:val="00002EA0"/>
    <w:rsid w:val="000036DC"/>
    <w:rsid w:val="00003F4F"/>
    <w:rsid w:val="0000475E"/>
    <w:rsid w:val="000049AC"/>
    <w:rsid w:val="00004ED1"/>
    <w:rsid w:val="0000557C"/>
    <w:rsid w:val="000055D1"/>
    <w:rsid w:val="00005762"/>
    <w:rsid w:val="000057B9"/>
    <w:rsid w:val="00005ADF"/>
    <w:rsid w:val="000062AC"/>
    <w:rsid w:val="0000637C"/>
    <w:rsid w:val="000064CE"/>
    <w:rsid w:val="000064DD"/>
    <w:rsid w:val="000066C6"/>
    <w:rsid w:val="000066E7"/>
    <w:rsid w:val="00006711"/>
    <w:rsid w:val="000068DA"/>
    <w:rsid w:val="00006A0E"/>
    <w:rsid w:val="00006B6A"/>
    <w:rsid w:val="00006CC8"/>
    <w:rsid w:val="0000705B"/>
    <w:rsid w:val="00007304"/>
    <w:rsid w:val="00007A5D"/>
    <w:rsid w:val="00007EEB"/>
    <w:rsid w:val="00010214"/>
    <w:rsid w:val="00010512"/>
    <w:rsid w:val="00010969"/>
    <w:rsid w:val="000114F8"/>
    <w:rsid w:val="00011890"/>
    <w:rsid w:val="00011BB4"/>
    <w:rsid w:val="00011C8C"/>
    <w:rsid w:val="00011CE0"/>
    <w:rsid w:val="00011E3A"/>
    <w:rsid w:val="00012115"/>
    <w:rsid w:val="000123B6"/>
    <w:rsid w:val="000128EC"/>
    <w:rsid w:val="00012E08"/>
    <w:rsid w:val="00012E58"/>
    <w:rsid w:val="000132A2"/>
    <w:rsid w:val="000137AC"/>
    <w:rsid w:val="00013C5E"/>
    <w:rsid w:val="00014115"/>
    <w:rsid w:val="0001445A"/>
    <w:rsid w:val="00014604"/>
    <w:rsid w:val="0001555C"/>
    <w:rsid w:val="00016469"/>
    <w:rsid w:val="000164F2"/>
    <w:rsid w:val="000166F4"/>
    <w:rsid w:val="00016BE3"/>
    <w:rsid w:val="00017916"/>
    <w:rsid w:val="0001796D"/>
    <w:rsid w:val="00017CFA"/>
    <w:rsid w:val="00017E5A"/>
    <w:rsid w:val="0002047C"/>
    <w:rsid w:val="000204F2"/>
    <w:rsid w:val="0002066E"/>
    <w:rsid w:val="00020B43"/>
    <w:rsid w:val="00020ECF"/>
    <w:rsid w:val="0002119B"/>
    <w:rsid w:val="00021565"/>
    <w:rsid w:val="000215D1"/>
    <w:rsid w:val="0002160B"/>
    <w:rsid w:val="00021644"/>
    <w:rsid w:val="00021E90"/>
    <w:rsid w:val="0002242E"/>
    <w:rsid w:val="0002249A"/>
    <w:rsid w:val="00022684"/>
    <w:rsid w:val="000228FC"/>
    <w:rsid w:val="00022C5F"/>
    <w:rsid w:val="000235A2"/>
    <w:rsid w:val="000235FB"/>
    <w:rsid w:val="00023951"/>
    <w:rsid w:val="00023EBE"/>
    <w:rsid w:val="000244B9"/>
    <w:rsid w:val="000244CA"/>
    <w:rsid w:val="00024585"/>
    <w:rsid w:val="000248B9"/>
    <w:rsid w:val="00025226"/>
    <w:rsid w:val="00025695"/>
    <w:rsid w:val="000257BD"/>
    <w:rsid w:val="00025E0F"/>
    <w:rsid w:val="00025F6C"/>
    <w:rsid w:val="00025FC0"/>
    <w:rsid w:val="000267E5"/>
    <w:rsid w:val="00026826"/>
    <w:rsid w:val="00026B95"/>
    <w:rsid w:val="00026C59"/>
    <w:rsid w:val="0002717A"/>
    <w:rsid w:val="000271B7"/>
    <w:rsid w:val="00027712"/>
    <w:rsid w:val="00027B55"/>
    <w:rsid w:val="00027D0A"/>
    <w:rsid w:val="00027E02"/>
    <w:rsid w:val="000303C2"/>
    <w:rsid w:val="000306B5"/>
    <w:rsid w:val="0003074F"/>
    <w:rsid w:val="00030972"/>
    <w:rsid w:val="00030C02"/>
    <w:rsid w:val="00030F5B"/>
    <w:rsid w:val="00031061"/>
    <w:rsid w:val="0003128F"/>
    <w:rsid w:val="00031458"/>
    <w:rsid w:val="0003180D"/>
    <w:rsid w:val="00032289"/>
    <w:rsid w:val="000322B0"/>
    <w:rsid w:val="00032565"/>
    <w:rsid w:val="00032A4C"/>
    <w:rsid w:val="00032B75"/>
    <w:rsid w:val="000332EA"/>
    <w:rsid w:val="00033359"/>
    <w:rsid w:val="00033505"/>
    <w:rsid w:val="00033B22"/>
    <w:rsid w:val="00033D39"/>
    <w:rsid w:val="0003435B"/>
    <w:rsid w:val="00034540"/>
    <w:rsid w:val="000346DA"/>
    <w:rsid w:val="00034779"/>
    <w:rsid w:val="000352E3"/>
    <w:rsid w:val="0003537A"/>
    <w:rsid w:val="000354E6"/>
    <w:rsid w:val="00036055"/>
    <w:rsid w:val="00036250"/>
    <w:rsid w:val="00036CF8"/>
    <w:rsid w:val="00037260"/>
    <w:rsid w:val="0003750E"/>
    <w:rsid w:val="00037A09"/>
    <w:rsid w:val="00037AF2"/>
    <w:rsid w:val="000402A0"/>
    <w:rsid w:val="000402FC"/>
    <w:rsid w:val="00041506"/>
    <w:rsid w:val="00041B89"/>
    <w:rsid w:val="00041CAB"/>
    <w:rsid w:val="00041CBB"/>
    <w:rsid w:val="00041E63"/>
    <w:rsid w:val="00041F46"/>
    <w:rsid w:val="00042A43"/>
    <w:rsid w:val="00042CEC"/>
    <w:rsid w:val="00042E6F"/>
    <w:rsid w:val="000432D7"/>
    <w:rsid w:val="00043334"/>
    <w:rsid w:val="00043427"/>
    <w:rsid w:val="0004359F"/>
    <w:rsid w:val="0004370C"/>
    <w:rsid w:val="00043997"/>
    <w:rsid w:val="000443DB"/>
    <w:rsid w:val="00044C0B"/>
    <w:rsid w:val="00044FF3"/>
    <w:rsid w:val="00045271"/>
    <w:rsid w:val="0004545B"/>
    <w:rsid w:val="000454E2"/>
    <w:rsid w:val="000458E6"/>
    <w:rsid w:val="00045B44"/>
    <w:rsid w:val="00045E51"/>
    <w:rsid w:val="00045F11"/>
    <w:rsid w:val="00046EFA"/>
    <w:rsid w:val="0004730E"/>
    <w:rsid w:val="000476D8"/>
    <w:rsid w:val="00050153"/>
    <w:rsid w:val="0005024F"/>
    <w:rsid w:val="00050399"/>
    <w:rsid w:val="000505BE"/>
    <w:rsid w:val="000507EE"/>
    <w:rsid w:val="00050932"/>
    <w:rsid w:val="000518D2"/>
    <w:rsid w:val="00051A81"/>
    <w:rsid w:val="00051C08"/>
    <w:rsid w:val="00051CF3"/>
    <w:rsid w:val="00051FF0"/>
    <w:rsid w:val="0005252F"/>
    <w:rsid w:val="00052997"/>
    <w:rsid w:val="00052E16"/>
    <w:rsid w:val="00052E69"/>
    <w:rsid w:val="00053425"/>
    <w:rsid w:val="0005362F"/>
    <w:rsid w:val="000536E7"/>
    <w:rsid w:val="00053A19"/>
    <w:rsid w:val="00053C96"/>
    <w:rsid w:val="00054187"/>
    <w:rsid w:val="00054548"/>
    <w:rsid w:val="00054550"/>
    <w:rsid w:val="0005463C"/>
    <w:rsid w:val="00054700"/>
    <w:rsid w:val="00054798"/>
    <w:rsid w:val="0005490C"/>
    <w:rsid w:val="000549F0"/>
    <w:rsid w:val="000554D2"/>
    <w:rsid w:val="0005557A"/>
    <w:rsid w:val="00055624"/>
    <w:rsid w:val="0005594E"/>
    <w:rsid w:val="000559F1"/>
    <w:rsid w:val="0005716B"/>
    <w:rsid w:val="0005757D"/>
    <w:rsid w:val="000577AC"/>
    <w:rsid w:val="00057A3B"/>
    <w:rsid w:val="00057AC7"/>
    <w:rsid w:val="000600F5"/>
    <w:rsid w:val="00060A3F"/>
    <w:rsid w:val="00060B6C"/>
    <w:rsid w:val="00060BF4"/>
    <w:rsid w:val="00060F20"/>
    <w:rsid w:val="00061065"/>
    <w:rsid w:val="0006108E"/>
    <w:rsid w:val="000618CF"/>
    <w:rsid w:val="00062094"/>
    <w:rsid w:val="000624B4"/>
    <w:rsid w:val="000627C2"/>
    <w:rsid w:val="00062D55"/>
    <w:rsid w:val="00062DBD"/>
    <w:rsid w:val="00062F51"/>
    <w:rsid w:val="0006310C"/>
    <w:rsid w:val="00063D7B"/>
    <w:rsid w:val="0006400D"/>
    <w:rsid w:val="0006414C"/>
    <w:rsid w:val="000644E3"/>
    <w:rsid w:val="00064969"/>
    <w:rsid w:val="000651F3"/>
    <w:rsid w:val="0006524F"/>
    <w:rsid w:val="00065483"/>
    <w:rsid w:val="00065AC9"/>
    <w:rsid w:val="00065ADE"/>
    <w:rsid w:val="00065B15"/>
    <w:rsid w:val="00065D29"/>
    <w:rsid w:val="00065D58"/>
    <w:rsid w:val="000661FA"/>
    <w:rsid w:val="000664D9"/>
    <w:rsid w:val="00066556"/>
    <w:rsid w:val="000665F2"/>
    <w:rsid w:val="0006699E"/>
    <w:rsid w:val="00066A38"/>
    <w:rsid w:val="000670FB"/>
    <w:rsid w:val="000673C8"/>
    <w:rsid w:val="00067752"/>
    <w:rsid w:val="00067E42"/>
    <w:rsid w:val="00067F36"/>
    <w:rsid w:val="000703F0"/>
    <w:rsid w:val="0007066B"/>
    <w:rsid w:val="00070889"/>
    <w:rsid w:val="000714C5"/>
    <w:rsid w:val="00071B79"/>
    <w:rsid w:val="00071CCB"/>
    <w:rsid w:val="00071F92"/>
    <w:rsid w:val="00072C95"/>
    <w:rsid w:val="0007309B"/>
    <w:rsid w:val="00073715"/>
    <w:rsid w:val="000738FD"/>
    <w:rsid w:val="00073A92"/>
    <w:rsid w:val="0007414D"/>
    <w:rsid w:val="0007436E"/>
    <w:rsid w:val="00074888"/>
    <w:rsid w:val="0007496A"/>
    <w:rsid w:val="00074A32"/>
    <w:rsid w:val="00074A5F"/>
    <w:rsid w:val="00074B8B"/>
    <w:rsid w:val="00075162"/>
    <w:rsid w:val="00075168"/>
    <w:rsid w:val="00075E42"/>
    <w:rsid w:val="0007636A"/>
    <w:rsid w:val="000768A6"/>
    <w:rsid w:val="0007696E"/>
    <w:rsid w:val="0007723B"/>
    <w:rsid w:val="00077BF8"/>
    <w:rsid w:val="00077CAD"/>
    <w:rsid w:val="000800AF"/>
    <w:rsid w:val="0008046A"/>
    <w:rsid w:val="00080A41"/>
    <w:rsid w:val="00080BB6"/>
    <w:rsid w:val="0008126C"/>
    <w:rsid w:val="000816E9"/>
    <w:rsid w:val="00081D15"/>
    <w:rsid w:val="00082030"/>
    <w:rsid w:val="00082E47"/>
    <w:rsid w:val="00082E4E"/>
    <w:rsid w:val="00083813"/>
    <w:rsid w:val="000848BD"/>
    <w:rsid w:val="00084D50"/>
    <w:rsid w:val="00084F2B"/>
    <w:rsid w:val="0008514D"/>
    <w:rsid w:val="0008525F"/>
    <w:rsid w:val="00085CA5"/>
    <w:rsid w:val="00086248"/>
    <w:rsid w:val="00086793"/>
    <w:rsid w:val="000867CC"/>
    <w:rsid w:val="000868C8"/>
    <w:rsid w:val="000869DF"/>
    <w:rsid w:val="000871F4"/>
    <w:rsid w:val="00087691"/>
    <w:rsid w:val="000902F8"/>
    <w:rsid w:val="000903CA"/>
    <w:rsid w:val="00090422"/>
    <w:rsid w:val="00090756"/>
    <w:rsid w:val="00090C79"/>
    <w:rsid w:val="00090D90"/>
    <w:rsid w:val="00090E09"/>
    <w:rsid w:val="00091853"/>
    <w:rsid w:val="00091ABB"/>
    <w:rsid w:val="00092B46"/>
    <w:rsid w:val="00092C57"/>
    <w:rsid w:val="00092CCA"/>
    <w:rsid w:val="0009334E"/>
    <w:rsid w:val="000934B3"/>
    <w:rsid w:val="00094955"/>
    <w:rsid w:val="0009551E"/>
    <w:rsid w:val="000955A4"/>
    <w:rsid w:val="000963D1"/>
    <w:rsid w:val="00096568"/>
    <w:rsid w:val="00096998"/>
    <w:rsid w:val="00096B1B"/>
    <w:rsid w:val="00096CD7"/>
    <w:rsid w:val="00096FC1"/>
    <w:rsid w:val="00097040"/>
    <w:rsid w:val="00097059"/>
    <w:rsid w:val="00097434"/>
    <w:rsid w:val="0009766A"/>
    <w:rsid w:val="00097EA3"/>
    <w:rsid w:val="000A030E"/>
    <w:rsid w:val="000A06DC"/>
    <w:rsid w:val="000A0E5D"/>
    <w:rsid w:val="000A1279"/>
    <w:rsid w:val="000A145E"/>
    <w:rsid w:val="000A14EC"/>
    <w:rsid w:val="000A1C7B"/>
    <w:rsid w:val="000A1C7D"/>
    <w:rsid w:val="000A1E32"/>
    <w:rsid w:val="000A2BF8"/>
    <w:rsid w:val="000A3412"/>
    <w:rsid w:val="000A3632"/>
    <w:rsid w:val="000A383F"/>
    <w:rsid w:val="000A412F"/>
    <w:rsid w:val="000A436D"/>
    <w:rsid w:val="000A5024"/>
    <w:rsid w:val="000A53B8"/>
    <w:rsid w:val="000A55D0"/>
    <w:rsid w:val="000A56C6"/>
    <w:rsid w:val="000A61C7"/>
    <w:rsid w:val="000A62EA"/>
    <w:rsid w:val="000A6303"/>
    <w:rsid w:val="000A777F"/>
    <w:rsid w:val="000A7ADF"/>
    <w:rsid w:val="000B00E0"/>
    <w:rsid w:val="000B02E0"/>
    <w:rsid w:val="000B0383"/>
    <w:rsid w:val="000B0D77"/>
    <w:rsid w:val="000B1897"/>
    <w:rsid w:val="000B1A32"/>
    <w:rsid w:val="000B1E12"/>
    <w:rsid w:val="000B2C75"/>
    <w:rsid w:val="000B2C7F"/>
    <w:rsid w:val="000B332B"/>
    <w:rsid w:val="000B3493"/>
    <w:rsid w:val="000B3804"/>
    <w:rsid w:val="000B3883"/>
    <w:rsid w:val="000B3BA7"/>
    <w:rsid w:val="000B3E25"/>
    <w:rsid w:val="000B3FCA"/>
    <w:rsid w:val="000B41A0"/>
    <w:rsid w:val="000B4991"/>
    <w:rsid w:val="000B4DBC"/>
    <w:rsid w:val="000B5922"/>
    <w:rsid w:val="000B5A19"/>
    <w:rsid w:val="000B606A"/>
    <w:rsid w:val="000B6302"/>
    <w:rsid w:val="000B6CCA"/>
    <w:rsid w:val="000B6E5F"/>
    <w:rsid w:val="000B7333"/>
    <w:rsid w:val="000B7775"/>
    <w:rsid w:val="000B7B43"/>
    <w:rsid w:val="000C0010"/>
    <w:rsid w:val="000C04EB"/>
    <w:rsid w:val="000C050C"/>
    <w:rsid w:val="000C08A3"/>
    <w:rsid w:val="000C0D53"/>
    <w:rsid w:val="000C0E9F"/>
    <w:rsid w:val="000C10C4"/>
    <w:rsid w:val="000C11B9"/>
    <w:rsid w:val="000C1238"/>
    <w:rsid w:val="000C1C26"/>
    <w:rsid w:val="000C207A"/>
    <w:rsid w:val="000C25BD"/>
    <w:rsid w:val="000C2810"/>
    <w:rsid w:val="000C2A7B"/>
    <w:rsid w:val="000C2C74"/>
    <w:rsid w:val="000C308D"/>
    <w:rsid w:val="000C33BB"/>
    <w:rsid w:val="000C3441"/>
    <w:rsid w:val="000C37B2"/>
    <w:rsid w:val="000C3856"/>
    <w:rsid w:val="000C395E"/>
    <w:rsid w:val="000C4240"/>
    <w:rsid w:val="000C45FE"/>
    <w:rsid w:val="000C4A41"/>
    <w:rsid w:val="000C4AB6"/>
    <w:rsid w:val="000C4ECD"/>
    <w:rsid w:val="000C5630"/>
    <w:rsid w:val="000C577F"/>
    <w:rsid w:val="000C5E7D"/>
    <w:rsid w:val="000C6066"/>
    <w:rsid w:val="000C64C0"/>
    <w:rsid w:val="000C6C88"/>
    <w:rsid w:val="000C7368"/>
    <w:rsid w:val="000C7443"/>
    <w:rsid w:val="000C7B4C"/>
    <w:rsid w:val="000D05EC"/>
    <w:rsid w:val="000D0C3A"/>
    <w:rsid w:val="000D152D"/>
    <w:rsid w:val="000D1AB9"/>
    <w:rsid w:val="000D1B0E"/>
    <w:rsid w:val="000D1BD9"/>
    <w:rsid w:val="000D1CE7"/>
    <w:rsid w:val="000D1FC0"/>
    <w:rsid w:val="000D2665"/>
    <w:rsid w:val="000D2C0B"/>
    <w:rsid w:val="000D2C5E"/>
    <w:rsid w:val="000D2DDD"/>
    <w:rsid w:val="000D33E2"/>
    <w:rsid w:val="000D33FF"/>
    <w:rsid w:val="000D345E"/>
    <w:rsid w:val="000D3518"/>
    <w:rsid w:val="000D390D"/>
    <w:rsid w:val="000D3C7C"/>
    <w:rsid w:val="000D463D"/>
    <w:rsid w:val="000D4871"/>
    <w:rsid w:val="000D48EF"/>
    <w:rsid w:val="000D4C91"/>
    <w:rsid w:val="000D4ECB"/>
    <w:rsid w:val="000D55C0"/>
    <w:rsid w:val="000D58E6"/>
    <w:rsid w:val="000D5EAA"/>
    <w:rsid w:val="000D613F"/>
    <w:rsid w:val="000D6564"/>
    <w:rsid w:val="000D6A8A"/>
    <w:rsid w:val="000D6CC8"/>
    <w:rsid w:val="000D744C"/>
    <w:rsid w:val="000D7762"/>
    <w:rsid w:val="000E0044"/>
    <w:rsid w:val="000E0451"/>
    <w:rsid w:val="000E0908"/>
    <w:rsid w:val="000E0A02"/>
    <w:rsid w:val="000E0C5D"/>
    <w:rsid w:val="000E0EC5"/>
    <w:rsid w:val="000E173B"/>
    <w:rsid w:val="000E192F"/>
    <w:rsid w:val="000E1C10"/>
    <w:rsid w:val="000E1FB3"/>
    <w:rsid w:val="000E20F2"/>
    <w:rsid w:val="000E2524"/>
    <w:rsid w:val="000E2788"/>
    <w:rsid w:val="000E29C8"/>
    <w:rsid w:val="000E2F5A"/>
    <w:rsid w:val="000E30C6"/>
    <w:rsid w:val="000E317B"/>
    <w:rsid w:val="000E31C9"/>
    <w:rsid w:val="000E3537"/>
    <w:rsid w:val="000E38FB"/>
    <w:rsid w:val="000E39E3"/>
    <w:rsid w:val="000E3D52"/>
    <w:rsid w:val="000E3D57"/>
    <w:rsid w:val="000E3FC6"/>
    <w:rsid w:val="000E469B"/>
    <w:rsid w:val="000E4800"/>
    <w:rsid w:val="000E4B60"/>
    <w:rsid w:val="000E4BEE"/>
    <w:rsid w:val="000E4D07"/>
    <w:rsid w:val="000E4DB5"/>
    <w:rsid w:val="000E4F08"/>
    <w:rsid w:val="000E4FE6"/>
    <w:rsid w:val="000E53DA"/>
    <w:rsid w:val="000E583A"/>
    <w:rsid w:val="000E5CD1"/>
    <w:rsid w:val="000E6036"/>
    <w:rsid w:val="000E636A"/>
    <w:rsid w:val="000E6DFB"/>
    <w:rsid w:val="000E7188"/>
    <w:rsid w:val="000E7ADF"/>
    <w:rsid w:val="000F104F"/>
    <w:rsid w:val="000F11B4"/>
    <w:rsid w:val="000F14A4"/>
    <w:rsid w:val="000F1A83"/>
    <w:rsid w:val="000F1AE8"/>
    <w:rsid w:val="000F1D39"/>
    <w:rsid w:val="000F1DCB"/>
    <w:rsid w:val="000F1E06"/>
    <w:rsid w:val="000F1F38"/>
    <w:rsid w:val="000F2106"/>
    <w:rsid w:val="000F25D2"/>
    <w:rsid w:val="000F2D11"/>
    <w:rsid w:val="000F2E40"/>
    <w:rsid w:val="000F399E"/>
    <w:rsid w:val="000F43B9"/>
    <w:rsid w:val="000F4551"/>
    <w:rsid w:val="000F4A56"/>
    <w:rsid w:val="000F4E7F"/>
    <w:rsid w:val="000F5287"/>
    <w:rsid w:val="000F5901"/>
    <w:rsid w:val="000F5D0F"/>
    <w:rsid w:val="000F5DEF"/>
    <w:rsid w:val="000F614F"/>
    <w:rsid w:val="000F6186"/>
    <w:rsid w:val="000F6199"/>
    <w:rsid w:val="000F6F20"/>
    <w:rsid w:val="000F7238"/>
    <w:rsid w:val="000F7565"/>
    <w:rsid w:val="000F782D"/>
    <w:rsid w:val="000F78D2"/>
    <w:rsid w:val="000F7B68"/>
    <w:rsid w:val="000F7B96"/>
    <w:rsid w:val="001002A5"/>
    <w:rsid w:val="00100A2F"/>
    <w:rsid w:val="00100BEA"/>
    <w:rsid w:val="001010EF"/>
    <w:rsid w:val="0010116A"/>
    <w:rsid w:val="00101AFD"/>
    <w:rsid w:val="00101B58"/>
    <w:rsid w:val="00101BEC"/>
    <w:rsid w:val="00101C8E"/>
    <w:rsid w:val="00102192"/>
    <w:rsid w:val="0010229B"/>
    <w:rsid w:val="00102718"/>
    <w:rsid w:val="00102ADF"/>
    <w:rsid w:val="00102C38"/>
    <w:rsid w:val="00103D8F"/>
    <w:rsid w:val="0010402E"/>
    <w:rsid w:val="00104247"/>
    <w:rsid w:val="001046A2"/>
    <w:rsid w:val="00104768"/>
    <w:rsid w:val="001047E8"/>
    <w:rsid w:val="00104987"/>
    <w:rsid w:val="00104C0D"/>
    <w:rsid w:val="00104D0E"/>
    <w:rsid w:val="00105913"/>
    <w:rsid w:val="00105A7D"/>
    <w:rsid w:val="00106BA4"/>
    <w:rsid w:val="00107069"/>
    <w:rsid w:val="00107197"/>
    <w:rsid w:val="00107BF2"/>
    <w:rsid w:val="001105D2"/>
    <w:rsid w:val="00110916"/>
    <w:rsid w:val="0011099C"/>
    <w:rsid w:val="00110C23"/>
    <w:rsid w:val="00110FAF"/>
    <w:rsid w:val="00111436"/>
    <w:rsid w:val="0011172D"/>
    <w:rsid w:val="00111964"/>
    <w:rsid w:val="001120A9"/>
    <w:rsid w:val="00112302"/>
    <w:rsid w:val="0011277E"/>
    <w:rsid w:val="00112AB5"/>
    <w:rsid w:val="00112C2B"/>
    <w:rsid w:val="00112C89"/>
    <w:rsid w:val="00113731"/>
    <w:rsid w:val="0011377E"/>
    <w:rsid w:val="0011409D"/>
    <w:rsid w:val="00114970"/>
    <w:rsid w:val="00114D59"/>
    <w:rsid w:val="001154E0"/>
    <w:rsid w:val="001159BC"/>
    <w:rsid w:val="0011638F"/>
    <w:rsid w:val="00116B77"/>
    <w:rsid w:val="00117A4E"/>
    <w:rsid w:val="0012093B"/>
    <w:rsid w:val="00120BE8"/>
    <w:rsid w:val="00121167"/>
    <w:rsid w:val="001218EA"/>
    <w:rsid w:val="00122091"/>
    <w:rsid w:val="001228F6"/>
    <w:rsid w:val="00122904"/>
    <w:rsid w:val="00122EC0"/>
    <w:rsid w:val="00123215"/>
    <w:rsid w:val="00123244"/>
    <w:rsid w:val="00123496"/>
    <w:rsid w:val="0012379D"/>
    <w:rsid w:val="001249BA"/>
    <w:rsid w:val="00125438"/>
    <w:rsid w:val="00125526"/>
    <w:rsid w:val="00125DD5"/>
    <w:rsid w:val="00125DE6"/>
    <w:rsid w:val="001266BA"/>
    <w:rsid w:val="0012677F"/>
    <w:rsid w:val="00126987"/>
    <w:rsid w:val="00126B05"/>
    <w:rsid w:val="00126C3E"/>
    <w:rsid w:val="00126D08"/>
    <w:rsid w:val="00127079"/>
    <w:rsid w:val="001275E3"/>
    <w:rsid w:val="001279FE"/>
    <w:rsid w:val="00127ADA"/>
    <w:rsid w:val="001303BB"/>
    <w:rsid w:val="00130E18"/>
    <w:rsid w:val="001315A9"/>
    <w:rsid w:val="00131A50"/>
    <w:rsid w:val="001321B3"/>
    <w:rsid w:val="00132346"/>
    <w:rsid w:val="001323DF"/>
    <w:rsid w:val="00132581"/>
    <w:rsid w:val="00132A1F"/>
    <w:rsid w:val="00132C8E"/>
    <w:rsid w:val="001330A4"/>
    <w:rsid w:val="001330ED"/>
    <w:rsid w:val="00133157"/>
    <w:rsid w:val="00133332"/>
    <w:rsid w:val="00133A6E"/>
    <w:rsid w:val="00133CA3"/>
    <w:rsid w:val="00134454"/>
    <w:rsid w:val="001348A1"/>
    <w:rsid w:val="00134FB1"/>
    <w:rsid w:val="001352CD"/>
    <w:rsid w:val="00135314"/>
    <w:rsid w:val="001357D0"/>
    <w:rsid w:val="00136047"/>
    <w:rsid w:val="001361A8"/>
    <w:rsid w:val="0013654C"/>
    <w:rsid w:val="0013671C"/>
    <w:rsid w:val="00136CAB"/>
    <w:rsid w:val="00136FA8"/>
    <w:rsid w:val="00137150"/>
    <w:rsid w:val="00137314"/>
    <w:rsid w:val="0013766C"/>
    <w:rsid w:val="001377C2"/>
    <w:rsid w:val="001378B4"/>
    <w:rsid w:val="00137C6E"/>
    <w:rsid w:val="001404E2"/>
    <w:rsid w:val="001405C3"/>
    <w:rsid w:val="001406E1"/>
    <w:rsid w:val="00140803"/>
    <w:rsid w:val="00140E7D"/>
    <w:rsid w:val="00140FDF"/>
    <w:rsid w:val="00141114"/>
    <w:rsid w:val="001413F3"/>
    <w:rsid w:val="001413F5"/>
    <w:rsid w:val="00141725"/>
    <w:rsid w:val="001417C1"/>
    <w:rsid w:val="00141A8C"/>
    <w:rsid w:val="001421E2"/>
    <w:rsid w:val="001425D1"/>
    <w:rsid w:val="00142807"/>
    <w:rsid w:val="00142923"/>
    <w:rsid w:val="00142C07"/>
    <w:rsid w:val="00142F21"/>
    <w:rsid w:val="0014320C"/>
    <w:rsid w:val="00143300"/>
    <w:rsid w:val="0014343D"/>
    <w:rsid w:val="00143463"/>
    <w:rsid w:val="001436C3"/>
    <w:rsid w:val="0014425D"/>
    <w:rsid w:val="00145103"/>
    <w:rsid w:val="001453DF"/>
    <w:rsid w:val="001458F1"/>
    <w:rsid w:val="00145E21"/>
    <w:rsid w:val="001463D6"/>
    <w:rsid w:val="001466FE"/>
    <w:rsid w:val="00146765"/>
    <w:rsid w:val="00146D5B"/>
    <w:rsid w:val="00146F05"/>
    <w:rsid w:val="00146F84"/>
    <w:rsid w:val="00147219"/>
    <w:rsid w:val="00147542"/>
    <w:rsid w:val="00147B25"/>
    <w:rsid w:val="00147CAE"/>
    <w:rsid w:val="00147F8F"/>
    <w:rsid w:val="00147FD3"/>
    <w:rsid w:val="0015013B"/>
    <w:rsid w:val="001508A9"/>
    <w:rsid w:val="00150BA3"/>
    <w:rsid w:val="00150BCD"/>
    <w:rsid w:val="00150D33"/>
    <w:rsid w:val="00150ED9"/>
    <w:rsid w:val="001510E2"/>
    <w:rsid w:val="0015114A"/>
    <w:rsid w:val="001511C9"/>
    <w:rsid w:val="001513EA"/>
    <w:rsid w:val="00151632"/>
    <w:rsid w:val="001520BF"/>
    <w:rsid w:val="001522BF"/>
    <w:rsid w:val="00152345"/>
    <w:rsid w:val="00152731"/>
    <w:rsid w:val="00152922"/>
    <w:rsid w:val="00153816"/>
    <w:rsid w:val="001538F2"/>
    <w:rsid w:val="00153A85"/>
    <w:rsid w:val="00153C7D"/>
    <w:rsid w:val="00153CF0"/>
    <w:rsid w:val="0015403C"/>
    <w:rsid w:val="0015441C"/>
    <w:rsid w:val="00154484"/>
    <w:rsid w:val="00154AB2"/>
    <w:rsid w:val="00154CBB"/>
    <w:rsid w:val="00154CC9"/>
    <w:rsid w:val="00154D2A"/>
    <w:rsid w:val="00154DE5"/>
    <w:rsid w:val="00154F10"/>
    <w:rsid w:val="0015538D"/>
    <w:rsid w:val="00155624"/>
    <w:rsid w:val="00156172"/>
    <w:rsid w:val="0015646F"/>
    <w:rsid w:val="001564A2"/>
    <w:rsid w:val="0015678D"/>
    <w:rsid w:val="001569F6"/>
    <w:rsid w:val="00156E58"/>
    <w:rsid w:val="00156EA4"/>
    <w:rsid w:val="00156EC1"/>
    <w:rsid w:val="001577E2"/>
    <w:rsid w:val="0015796A"/>
    <w:rsid w:val="00157C36"/>
    <w:rsid w:val="0016077C"/>
    <w:rsid w:val="0016078A"/>
    <w:rsid w:val="00160F87"/>
    <w:rsid w:val="00161D71"/>
    <w:rsid w:val="00162793"/>
    <w:rsid w:val="00162D0E"/>
    <w:rsid w:val="00162EF8"/>
    <w:rsid w:val="001631A0"/>
    <w:rsid w:val="00163668"/>
    <w:rsid w:val="00163A45"/>
    <w:rsid w:val="00163A53"/>
    <w:rsid w:val="00163DDE"/>
    <w:rsid w:val="00164067"/>
    <w:rsid w:val="0016406F"/>
    <w:rsid w:val="001641DC"/>
    <w:rsid w:val="001644D0"/>
    <w:rsid w:val="00164576"/>
    <w:rsid w:val="00164A01"/>
    <w:rsid w:val="00164B89"/>
    <w:rsid w:val="001650FE"/>
    <w:rsid w:val="001651E4"/>
    <w:rsid w:val="0016571C"/>
    <w:rsid w:val="00165BDB"/>
    <w:rsid w:val="00165C4D"/>
    <w:rsid w:val="00166659"/>
    <w:rsid w:val="00167F7D"/>
    <w:rsid w:val="00167FDF"/>
    <w:rsid w:val="00170C25"/>
    <w:rsid w:val="00170D4E"/>
    <w:rsid w:val="00170F8B"/>
    <w:rsid w:val="00171303"/>
    <w:rsid w:val="0017169D"/>
    <w:rsid w:val="00171EE9"/>
    <w:rsid w:val="00172053"/>
    <w:rsid w:val="001725D6"/>
    <w:rsid w:val="00172A27"/>
    <w:rsid w:val="00172FA7"/>
    <w:rsid w:val="001732CF"/>
    <w:rsid w:val="00173748"/>
    <w:rsid w:val="00173A32"/>
    <w:rsid w:val="00173AF4"/>
    <w:rsid w:val="001740D8"/>
    <w:rsid w:val="00174711"/>
    <w:rsid w:val="00174885"/>
    <w:rsid w:val="00175707"/>
    <w:rsid w:val="00175977"/>
    <w:rsid w:val="00175D67"/>
    <w:rsid w:val="00175E16"/>
    <w:rsid w:val="00175F47"/>
    <w:rsid w:val="0017626A"/>
    <w:rsid w:val="00176D05"/>
    <w:rsid w:val="00176F05"/>
    <w:rsid w:val="00176F67"/>
    <w:rsid w:val="00177119"/>
    <w:rsid w:val="00177475"/>
    <w:rsid w:val="0017785F"/>
    <w:rsid w:val="001801D5"/>
    <w:rsid w:val="0018071A"/>
    <w:rsid w:val="0018097A"/>
    <w:rsid w:val="00180C8E"/>
    <w:rsid w:val="001813B0"/>
    <w:rsid w:val="00181632"/>
    <w:rsid w:val="00181961"/>
    <w:rsid w:val="00181BA1"/>
    <w:rsid w:val="001825D1"/>
    <w:rsid w:val="001829F9"/>
    <w:rsid w:val="00182B68"/>
    <w:rsid w:val="00183A86"/>
    <w:rsid w:val="00183CD7"/>
    <w:rsid w:val="0018448C"/>
    <w:rsid w:val="00184663"/>
    <w:rsid w:val="0018482D"/>
    <w:rsid w:val="001848EF"/>
    <w:rsid w:val="0018515B"/>
    <w:rsid w:val="0018522E"/>
    <w:rsid w:val="001857FB"/>
    <w:rsid w:val="001859A2"/>
    <w:rsid w:val="00185A4E"/>
    <w:rsid w:val="00185B69"/>
    <w:rsid w:val="0018607D"/>
    <w:rsid w:val="00186631"/>
    <w:rsid w:val="00186B41"/>
    <w:rsid w:val="00187946"/>
    <w:rsid w:val="001879E9"/>
    <w:rsid w:val="00187B3C"/>
    <w:rsid w:val="00187FE7"/>
    <w:rsid w:val="001900EF"/>
    <w:rsid w:val="001901E9"/>
    <w:rsid w:val="0019053A"/>
    <w:rsid w:val="00191956"/>
    <w:rsid w:val="00191B0E"/>
    <w:rsid w:val="001923B8"/>
    <w:rsid w:val="001923FD"/>
    <w:rsid w:val="0019290C"/>
    <w:rsid w:val="00192C67"/>
    <w:rsid w:val="00192CDE"/>
    <w:rsid w:val="001933D2"/>
    <w:rsid w:val="00193D75"/>
    <w:rsid w:val="00194089"/>
    <w:rsid w:val="00194BE0"/>
    <w:rsid w:val="001951E5"/>
    <w:rsid w:val="00195BB8"/>
    <w:rsid w:val="00195C98"/>
    <w:rsid w:val="001960E4"/>
    <w:rsid w:val="00196639"/>
    <w:rsid w:val="0019676C"/>
    <w:rsid w:val="00196A2A"/>
    <w:rsid w:val="00196AC2"/>
    <w:rsid w:val="00196FD3"/>
    <w:rsid w:val="001971ED"/>
    <w:rsid w:val="0019720B"/>
    <w:rsid w:val="00197241"/>
    <w:rsid w:val="00197C98"/>
    <w:rsid w:val="001A03D3"/>
    <w:rsid w:val="001A047C"/>
    <w:rsid w:val="001A04D5"/>
    <w:rsid w:val="001A0BB8"/>
    <w:rsid w:val="001A1225"/>
    <w:rsid w:val="001A12EA"/>
    <w:rsid w:val="001A141D"/>
    <w:rsid w:val="001A17CB"/>
    <w:rsid w:val="001A1915"/>
    <w:rsid w:val="001A1CB4"/>
    <w:rsid w:val="001A20C3"/>
    <w:rsid w:val="001A214A"/>
    <w:rsid w:val="001A235C"/>
    <w:rsid w:val="001A23D2"/>
    <w:rsid w:val="001A31FB"/>
    <w:rsid w:val="001A35A0"/>
    <w:rsid w:val="001A3B9F"/>
    <w:rsid w:val="001A422F"/>
    <w:rsid w:val="001A4264"/>
    <w:rsid w:val="001A4934"/>
    <w:rsid w:val="001A4BE7"/>
    <w:rsid w:val="001A4D64"/>
    <w:rsid w:val="001A4F78"/>
    <w:rsid w:val="001A5541"/>
    <w:rsid w:val="001A57A5"/>
    <w:rsid w:val="001A5BA3"/>
    <w:rsid w:val="001A64D2"/>
    <w:rsid w:val="001A682E"/>
    <w:rsid w:val="001A69B1"/>
    <w:rsid w:val="001A735D"/>
    <w:rsid w:val="001A73AF"/>
    <w:rsid w:val="001A76E7"/>
    <w:rsid w:val="001A782B"/>
    <w:rsid w:val="001A78DB"/>
    <w:rsid w:val="001B011F"/>
    <w:rsid w:val="001B019B"/>
    <w:rsid w:val="001B020B"/>
    <w:rsid w:val="001B06FB"/>
    <w:rsid w:val="001B088B"/>
    <w:rsid w:val="001B0B5F"/>
    <w:rsid w:val="001B0BBC"/>
    <w:rsid w:val="001B0CE3"/>
    <w:rsid w:val="001B0E86"/>
    <w:rsid w:val="001B0FFD"/>
    <w:rsid w:val="001B156C"/>
    <w:rsid w:val="001B1972"/>
    <w:rsid w:val="001B207D"/>
    <w:rsid w:val="001B22A3"/>
    <w:rsid w:val="001B2CE3"/>
    <w:rsid w:val="001B32C8"/>
    <w:rsid w:val="001B345C"/>
    <w:rsid w:val="001B3CDD"/>
    <w:rsid w:val="001B3D92"/>
    <w:rsid w:val="001B3DE0"/>
    <w:rsid w:val="001B4179"/>
    <w:rsid w:val="001B4573"/>
    <w:rsid w:val="001B4C15"/>
    <w:rsid w:val="001B4E9B"/>
    <w:rsid w:val="001B4F76"/>
    <w:rsid w:val="001B5261"/>
    <w:rsid w:val="001B5313"/>
    <w:rsid w:val="001B5889"/>
    <w:rsid w:val="001B5ADA"/>
    <w:rsid w:val="001B5DB5"/>
    <w:rsid w:val="001B6EB3"/>
    <w:rsid w:val="001B6F5C"/>
    <w:rsid w:val="001B7391"/>
    <w:rsid w:val="001B73F0"/>
    <w:rsid w:val="001B75C9"/>
    <w:rsid w:val="001B778F"/>
    <w:rsid w:val="001B79B2"/>
    <w:rsid w:val="001C0316"/>
    <w:rsid w:val="001C03E8"/>
    <w:rsid w:val="001C0668"/>
    <w:rsid w:val="001C0776"/>
    <w:rsid w:val="001C0C83"/>
    <w:rsid w:val="001C127E"/>
    <w:rsid w:val="001C14CC"/>
    <w:rsid w:val="001C172B"/>
    <w:rsid w:val="001C2077"/>
    <w:rsid w:val="001C22A8"/>
    <w:rsid w:val="001C308C"/>
    <w:rsid w:val="001C3942"/>
    <w:rsid w:val="001C3A1C"/>
    <w:rsid w:val="001C3E43"/>
    <w:rsid w:val="001C41C5"/>
    <w:rsid w:val="001C4275"/>
    <w:rsid w:val="001C469A"/>
    <w:rsid w:val="001C47C4"/>
    <w:rsid w:val="001C494B"/>
    <w:rsid w:val="001C4990"/>
    <w:rsid w:val="001C4F71"/>
    <w:rsid w:val="001C5483"/>
    <w:rsid w:val="001C5739"/>
    <w:rsid w:val="001C6674"/>
    <w:rsid w:val="001C6B2B"/>
    <w:rsid w:val="001C6BB2"/>
    <w:rsid w:val="001C6C9C"/>
    <w:rsid w:val="001C6DAE"/>
    <w:rsid w:val="001C6E23"/>
    <w:rsid w:val="001C6EE0"/>
    <w:rsid w:val="001C7201"/>
    <w:rsid w:val="001C7A00"/>
    <w:rsid w:val="001C7B17"/>
    <w:rsid w:val="001C7E03"/>
    <w:rsid w:val="001D00E8"/>
    <w:rsid w:val="001D041A"/>
    <w:rsid w:val="001D0969"/>
    <w:rsid w:val="001D0AE5"/>
    <w:rsid w:val="001D0D3A"/>
    <w:rsid w:val="001D0D60"/>
    <w:rsid w:val="001D1182"/>
    <w:rsid w:val="001D1238"/>
    <w:rsid w:val="001D14DA"/>
    <w:rsid w:val="001D171D"/>
    <w:rsid w:val="001D1DF0"/>
    <w:rsid w:val="001D1EE9"/>
    <w:rsid w:val="001D1F19"/>
    <w:rsid w:val="001D2169"/>
    <w:rsid w:val="001D29E3"/>
    <w:rsid w:val="001D2D89"/>
    <w:rsid w:val="001D378B"/>
    <w:rsid w:val="001D3ED5"/>
    <w:rsid w:val="001D4813"/>
    <w:rsid w:val="001D55C7"/>
    <w:rsid w:val="001D5734"/>
    <w:rsid w:val="001D5ECA"/>
    <w:rsid w:val="001D691F"/>
    <w:rsid w:val="001D6FDE"/>
    <w:rsid w:val="001D7084"/>
    <w:rsid w:val="001D71E9"/>
    <w:rsid w:val="001D747E"/>
    <w:rsid w:val="001D7B87"/>
    <w:rsid w:val="001D7BF0"/>
    <w:rsid w:val="001E072A"/>
    <w:rsid w:val="001E0BF8"/>
    <w:rsid w:val="001E146F"/>
    <w:rsid w:val="001E1705"/>
    <w:rsid w:val="001E1A77"/>
    <w:rsid w:val="001E25AB"/>
    <w:rsid w:val="001E2890"/>
    <w:rsid w:val="001E308B"/>
    <w:rsid w:val="001E35C2"/>
    <w:rsid w:val="001E38F2"/>
    <w:rsid w:val="001E3D04"/>
    <w:rsid w:val="001E4B4B"/>
    <w:rsid w:val="001E4EB8"/>
    <w:rsid w:val="001E5142"/>
    <w:rsid w:val="001E53EB"/>
    <w:rsid w:val="001E58DF"/>
    <w:rsid w:val="001E5A85"/>
    <w:rsid w:val="001E5EE4"/>
    <w:rsid w:val="001E659B"/>
    <w:rsid w:val="001E68AA"/>
    <w:rsid w:val="001E6C50"/>
    <w:rsid w:val="001E6DE0"/>
    <w:rsid w:val="001E71CB"/>
    <w:rsid w:val="001E7272"/>
    <w:rsid w:val="001E7275"/>
    <w:rsid w:val="001E7430"/>
    <w:rsid w:val="001E7443"/>
    <w:rsid w:val="001F0092"/>
    <w:rsid w:val="001F099E"/>
    <w:rsid w:val="001F0AD9"/>
    <w:rsid w:val="001F126A"/>
    <w:rsid w:val="001F12DB"/>
    <w:rsid w:val="001F1E75"/>
    <w:rsid w:val="001F20D6"/>
    <w:rsid w:val="001F261D"/>
    <w:rsid w:val="001F28BB"/>
    <w:rsid w:val="001F28F7"/>
    <w:rsid w:val="001F2B0B"/>
    <w:rsid w:val="001F2C74"/>
    <w:rsid w:val="001F30B5"/>
    <w:rsid w:val="001F31EA"/>
    <w:rsid w:val="001F36AC"/>
    <w:rsid w:val="001F384F"/>
    <w:rsid w:val="001F3D5D"/>
    <w:rsid w:val="001F41E5"/>
    <w:rsid w:val="001F41F4"/>
    <w:rsid w:val="001F4441"/>
    <w:rsid w:val="001F47D1"/>
    <w:rsid w:val="001F4B35"/>
    <w:rsid w:val="001F4FE3"/>
    <w:rsid w:val="001F5536"/>
    <w:rsid w:val="001F57B3"/>
    <w:rsid w:val="001F5A2B"/>
    <w:rsid w:val="001F5EB4"/>
    <w:rsid w:val="001F61CE"/>
    <w:rsid w:val="001F647E"/>
    <w:rsid w:val="001F651D"/>
    <w:rsid w:val="001F65A2"/>
    <w:rsid w:val="001F7499"/>
    <w:rsid w:val="001F7C71"/>
    <w:rsid w:val="001F7ED6"/>
    <w:rsid w:val="00200836"/>
    <w:rsid w:val="002008F3"/>
    <w:rsid w:val="00200BCA"/>
    <w:rsid w:val="00200E3F"/>
    <w:rsid w:val="0020129B"/>
    <w:rsid w:val="0020130A"/>
    <w:rsid w:val="002016F0"/>
    <w:rsid w:val="00201915"/>
    <w:rsid w:val="00201BAA"/>
    <w:rsid w:val="00201CEB"/>
    <w:rsid w:val="00202307"/>
    <w:rsid w:val="002023B1"/>
    <w:rsid w:val="00202570"/>
    <w:rsid w:val="00202D92"/>
    <w:rsid w:val="00203068"/>
    <w:rsid w:val="0020349A"/>
    <w:rsid w:val="0020406D"/>
    <w:rsid w:val="0020425D"/>
    <w:rsid w:val="002043E9"/>
    <w:rsid w:val="00204AD0"/>
    <w:rsid w:val="00204B02"/>
    <w:rsid w:val="00204C5F"/>
    <w:rsid w:val="00204D61"/>
    <w:rsid w:val="00204EE8"/>
    <w:rsid w:val="00205742"/>
    <w:rsid w:val="002058C4"/>
    <w:rsid w:val="00205A12"/>
    <w:rsid w:val="00205C4F"/>
    <w:rsid w:val="00205E90"/>
    <w:rsid w:val="00205EB0"/>
    <w:rsid w:val="00205F92"/>
    <w:rsid w:val="002066D4"/>
    <w:rsid w:val="00206BED"/>
    <w:rsid w:val="00207908"/>
    <w:rsid w:val="0020799A"/>
    <w:rsid w:val="00207C88"/>
    <w:rsid w:val="00210674"/>
    <w:rsid w:val="002107FA"/>
    <w:rsid w:val="00210DE9"/>
    <w:rsid w:val="00210E5D"/>
    <w:rsid w:val="0021145D"/>
    <w:rsid w:val="00211D9F"/>
    <w:rsid w:val="00212216"/>
    <w:rsid w:val="0021235E"/>
    <w:rsid w:val="002123C7"/>
    <w:rsid w:val="002124EB"/>
    <w:rsid w:val="00212545"/>
    <w:rsid w:val="00212783"/>
    <w:rsid w:val="002129CC"/>
    <w:rsid w:val="00212ABB"/>
    <w:rsid w:val="0021300C"/>
    <w:rsid w:val="0021374B"/>
    <w:rsid w:val="00213862"/>
    <w:rsid w:val="00213A87"/>
    <w:rsid w:val="00213AD3"/>
    <w:rsid w:val="00213B96"/>
    <w:rsid w:val="00214554"/>
    <w:rsid w:val="0021456B"/>
    <w:rsid w:val="00214697"/>
    <w:rsid w:val="0021469C"/>
    <w:rsid w:val="002146EC"/>
    <w:rsid w:val="00214C60"/>
    <w:rsid w:val="00215259"/>
    <w:rsid w:val="0021538B"/>
    <w:rsid w:val="00215554"/>
    <w:rsid w:val="0021564B"/>
    <w:rsid w:val="002156BF"/>
    <w:rsid w:val="00215832"/>
    <w:rsid w:val="002159F8"/>
    <w:rsid w:val="00215A32"/>
    <w:rsid w:val="002162FD"/>
    <w:rsid w:val="002169EF"/>
    <w:rsid w:val="00216D40"/>
    <w:rsid w:val="0021731A"/>
    <w:rsid w:val="002176AD"/>
    <w:rsid w:val="00217F6D"/>
    <w:rsid w:val="002201BE"/>
    <w:rsid w:val="0022028A"/>
    <w:rsid w:val="00220667"/>
    <w:rsid w:val="002206EF"/>
    <w:rsid w:val="0022090B"/>
    <w:rsid w:val="00220F1A"/>
    <w:rsid w:val="002215D5"/>
    <w:rsid w:val="00221997"/>
    <w:rsid w:val="00221A81"/>
    <w:rsid w:val="00221B5C"/>
    <w:rsid w:val="00221B7B"/>
    <w:rsid w:val="002221B8"/>
    <w:rsid w:val="0022238A"/>
    <w:rsid w:val="002224E9"/>
    <w:rsid w:val="00222E27"/>
    <w:rsid w:val="002238D1"/>
    <w:rsid w:val="00223A2B"/>
    <w:rsid w:val="00223DE6"/>
    <w:rsid w:val="00223F67"/>
    <w:rsid w:val="002247A3"/>
    <w:rsid w:val="002253BB"/>
    <w:rsid w:val="00225AF6"/>
    <w:rsid w:val="00225BD5"/>
    <w:rsid w:val="00225C69"/>
    <w:rsid w:val="00226A9A"/>
    <w:rsid w:val="00226C2A"/>
    <w:rsid w:val="00226E3F"/>
    <w:rsid w:val="00226E63"/>
    <w:rsid w:val="002278BF"/>
    <w:rsid w:val="002279DB"/>
    <w:rsid w:val="00227E7E"/>
    <w:rsid w:val="00227EE4"/>
    <w:rsid w:val="00227FFB"/>
    <w:rsid w:val="0023004D"/>
    <w:rsid w:val="002303AF"/>
    <w:rsid w:val="00230811"/>
    <w:rsid w:val="00230B5E"/>
    <w:rsid w:val="00231727"/>
    <w:rsid w:val="00231B87"/>
    <w:rsid w:val="00231E16"/>
    <w:rsid w:val="00231FE0"/>
    <w:rsid w:val="0023213B"/>
    <w:rsid w:val="00232351"/>
    <w:rsid w:val="0023280C"/>
    <w:rsid w:val="002328B6"/>
    <w:rsid w:val="00232CC6"/>
    <w:rsid w:val="00232DBB"/>
    <w:rsid w:val="00232E21"/>
    <w:rsid w:val="00232EC6"/>
    <w:rsid w:val="00232FB5"/>
    <w:rsid w:val="002331E4"/>
    <w:rsid w:val="00233638"/>
    <w:rsid w:val="00234134"/>
    <w:rsid w:val="0023420A"/>
    <w:rsid w:val="00234C80"/>
    <w:rsid w:val="00234EDC"/>
    <w:rsid w:val="0023590E"/>
    <w:rsid w:val="00235E20"/>
    <w:rsid w:val="00236533"/>
    <w:rsid w:val="0023689F"/>
    <w:rsid w:val="00236D94"/>
    <w:rsid w:val="002373FD"/>
    <w:rsid w:val="00237F90"/>
    <w:rsid w:val="0024058C"/>
    <w:rsid w:val="00240AEF"/>
    <w:rsid w:val="00240B53"/>
    <w:rsid w:val="00240C02"/>
    <w:rsid w:val="00240C3D"/>
    <w:rsid w:val="00241100"/>
    <w:rsid w:val="002414DB"/>
    <w:rsid w:val="00241BBD"/>
    <w:rsid w:val="00242322"/>
    <w:rsid w:val="002424E5"/>
    <w:rsid w:val="0024289A"/>
    <w:rsid w:val="002429EF"/>
    <w:rsid w:val="00242E7F"/>
    <w:rsid w:val="00242EBC"/>
    <w:rsid w:val="002436CB"/>
    <w:rsid w:val="0024392E"/>
    <w:rsid w:val="002439A3"/>
    <w:rsid w:val="00243C86"/>
    <w:rsid w:val="00243F04"/>
    <w:rsid w:val="00243FE5"/>
    <w:rsid w:val="002444AE"/>
    <w:rsid w:val="002451DE"/>
    <w:rsid w:val="00245210"/>
    <w:rsid w:val="002463D0"/>
    <w:rsid w:val="002464ED"/>
    <w:rsid w:val="00246617"/>
    <w:rsid w:val="00246869"/>
    <w:rsid w:val="00246944"/>
    <w:rsid w:val="00246962"/>
    <w:rsid w:val="00246AB3"/>
    <w:rsid w:val="002472D3"/>
    <w:rsid w:val="00247A5F"/>
    <w:rsid w:val="00247DF0"/>
    <w:rsid w:val="00250170"/>
    <w:rsid w:val="002503E8"/>
    <w:rsid w:val="00250D7A"/>
    <w:rsid w:val="00251A99"/>
    <w:rsid w:val="00251AAA"/>
    <w:rsid w:val="0025210B"/>
    <w:rsid w:val="002525BC"/>
    <w:rsid w:val="00252913"/>
    <w:rsid w:val="002529ED"/>
    <w:rsid w:val="00252B41"/>
    <w:rsid w:val="00252D3C"/>
    <w:rsid w:val="00252E84"/>
    <w:rsid w:val="0025318D"/>
    <w:rsid w:val="002531E4"/>
    <w:rsid w:val="00253391"/>
    <w:rsid w:val="002537F5"/>
    <w:rsid w:val="0025380B"/>
    <w:rsid w:val="002545BA"/>
    <w:rsid w:val="00254828"/>
    <w:rsid w:val="0025491D"/>
    <w:rsid w:val="00254B13"/>
    <w:rsid w:val="00255576"/>
    <w:rsid w:val="00256313"/>
    <w:rsid w:val="0025684A"/>
    <w:rsid w:val="00256B05"/>
    <w:rsid w:val="00257055"/>
    <w:rsid w:val="00257534"/>
    <w:rsid w:val="002575FB"/>
    <w:rsid w:val="00257EF7"/>
    <w:rsid w:val="00257F6E"/>
    <w:rsid w:val="00260094"/>
    <w:rsid w:val="002614C2"/>
    <w:rsid w:val="002616F4"/>
    <w:rsid w:val="00261D3D"/>
    <w:rsid w:val="00261DAF"/>
    <w:rsid w:val="00261DCD"/>
    <w:rsid w:val="00261E05"/>
    <w:rsid w:val="00261EE8"/>
    <w:rsid w:val="00261F39"/>
    <w:rsid w:val="00262047"/>
    <w:rsid w:val="002621F0"/>
    <w:rsid w:val="0026269E"/>
    <w:rsid w:val="00262F79"/>
    <w:rsid w:val="00263147"/>
    <w:rsid w:val="0026315D"/>
    <w:rsid w:val="00263355"/>
    <w:rsid w:val="00264083"/>
    <w:rsid w:val="0026446D"/>
    <w:rsid w:val="0026469B"/>
    <w:rsid w:val="00264C2A"/>
    <w:rsid w:val="00264C6B"/>
    <w:rsid w:val="00264CAF"/>
    <w:rsid w:val="00264F40"/>
    <w:rsid w:val="00264F68"/>
    <w:rsid w:val="002650B2"/>
    <w:rsid w:val="002666AC"/>
    <w:rsid w:val="002667F2"/>
    <w:rsid w:val="00266874"/>
    <w:rsid w:val="00266C25"/>
    <w:rsid w:val="00266EDE"/>
    <w:rsid w:val="002673A0"/>
    <w:rsid w:val="002673B2"/>
    <w:rsid w:val="0026780C"/>
    <w:rsid w:val="0026798E"/>
    <w:rsid w:val="00267A0F"/>
    <w:rsid w:val="00267B49"/>
    <w:rsid w:val="00267F4C"/>
    <w:rsid w:val="002700FC"/>
    <w:rsid w:val="00270564"/>
    <w:rsid w:val="00270641"/>
    <w:rsid w:val="0027068C"/>
    <w:rsid w:val="002708C7"/>
    <w:rsid w:val="00270AB4"/>
    <w:rsid w:val="00270AE7"/>
    <w:rsid w:val="00270C18"/>
    <w:rsid w:val="002714A1"/>
    <w:rsid w:val="002715C0"/>
    <w:rsid w:val="00271D1E"/>
    <w:rsid w:val="00271ED4"/>
    <w:rsid w:val="002724A1"/>
    <w:rsid w:val="0027256C"/>
    <w:rsid w:val="00272926"/>
    <w:rsid w:val="0027299D"/>
    <w:rsid w:val="00272BA5"/>
    <w:rsid w:val="00272F3A"/>
    <w:rsid w:val="00273148"/>
    <w:rsid w:val="00273507"/>
    <w:rsid w:val="00273703"/>
    <w:rsid w:val="00273888"/>
    <w:rsid w:val="00273C4B"/>
    <w:rsid w:val="00273E78"/>
    <w:rsid w:val="00274788"/>
    <w:rsid w:val="00274A10"/>
    <w:rsid w:val="00274B42"/>
    <w:rsid w:val="00274B95"/>
    <w:rsid w:val="00274D70"/>
    <w:rsid w:val="00275241"/>
    <w:rsid w:val="0027532A"/>
    <w:rsid w:val="00275C14"/>
    <w:rsid w:val="00276045"/>
    <w:rsid w:val="00276330"/>
    <w:rsid w:val="00276392"/>
    <w:rsid w:val="00276BD8"/>
    <w:rsid w:val="00276D62"/>
    <w:rsid w:val="00276DFF"/>
    <w:rsid w:val="00277270"/>
    <w:rsid w:val="002776E4"/>
    <w:rsid w:val="002801D5"/>
    <w:rsid w:val="00280BF3"/>
    <w:rsid w:val="00281283"/>
    <w:rsid w:val="00281355"/>
    <w:rsid w:val="00281756"/>
    <w:rsid w:val="0028264D"/>
    <w:rsid w:val="00282999"/>
    <w:rsid w:val="00282AF5"/>
    <w:rsid w:val="0028387F"/>
    <w:rsid w:val="002838E7"/>
    <w:rsid w:val="00283C4A"/>
    <w:rsid w:val="00283C95"/>
    <w:rsid w:val="00283EF0"/>
    <w:rsid w:val="002845C3"/>
    <w:rsid w:val="00284B9F"/>
    <w:rsid w:val="002851D6"/>
    <w:rsid w:val="00285549"/>
    <w:rsid w:val="00285621"/>
    <w:rsid w:val="00285C7A"/>
    <w:rsid w:val="002860A4"/>
    <w:rsid w:val="00286708"/>
    <w:rsid w:val="002870BA"/>
    <w:rsid w:val="002872DF"/>
    <w:rsid w:val="002876BF"/>
    <w:rsid w:val="0028794D"/>
    <w:rsid w:val="00290010"/>
    <w:rsid w:val="0029039F"/>
    <w:rsid w:val="002907FF"/>
    <w:rsid w:val="00290951"/>
    <w:rsid w:val="00290B6A"/>
    <w:rsid w:val="00290D11"/>
    <w:rsid w:val="0029112B"/>
    <w:rsid w:val="00291352"/>
    <w:rsid w:val="00291434"/>
    <w:rsid w:val="00291FD1"/>
    <w:rsid w:val="00292016"/>
    <w:rsid w:val="002922DD"/>
    <w:rsid w:val="0029269A"/>
    <w:rsid w:val="002926A8"/>
    <w:rsid w:val="00292F9F"/>
    <w:rsid w:val="0029399A"/>
    <w:rsid w:val="002939E1"/>
    <w:rsid w:val="00293B7C"/>
    <w:rsid w:val="00293BAD"/>
    <w:rsid w:val="00293C1A"/>
    <w:rsid w:val="00293C3A"/>
    <w:rsid w:val="00293F3D"/>
    <w:rsid w:val="002946A9"/>
    <w:rsid w:val="002946F3"/>
    <w:rsid w:val="002949A6"/>
    <w:rsid w:val="00294DE8"/>
    <w:rsid w:val="00294FF0"/>
    <w:rsid w:val="002952AD"/>
    <w:rsid w:val="002953ED"/>
    <w:rsid w:val="002955FF"/>
    <w:rsid w:val="00295920"/>
    <w:rsid w:val="00296126"/>
    <w:rsid w:val="002965EA"/>
    <w:rsid w:val="002969DA"/>
    <w:rsid w:val="00296C13"/>
    <w:rsid w:val="00297100"/>
    <w:rsid w:val="0029739A"/>
    <w:rsid w:val="00297525"/>
    <w:rsid w:val="00297B04"/>
    <w:rsid w:val="00297F4C"/>
    <w:rsid w:val="00297F72"/>
    <w:rsid w:val="002A0133"/>
    <w:rsid w:val="002A025C"/>
    <w:rsid w:val="002A0314"/>
    <w:rsid w:val="002A0954"/>
    <w:rsid w:val="002A19BE"/>
    <w:rsid w:val="002A1A1B"/>
    <w:rsid w:val="002A21F8"/>
    <w:rsid w:val="002A2751"/>
    <w:rsid w:val="002A2FAC"/>
    <w:rsid w:val="002A300C"/>
    <w:rsid w:val="002A479E"/>
    <w:rsid w:val="002A4887"/>
    <w:rsid w:val="002A4941"/>
    <w:rsid w:val="002A4993"/>
    <w:rsid w:val="002A4E8B"/>
    <w:rsid w:val="002A51ED"/>
    <w:rsid w:val="002A540A"/>
    <w:rsid w:val="002A5C37"/>
    <w:rsid w:val="002A5D90"/>
    <w:rsid w:val="002A5DB2"/>
    <w:rsid w:val="002A5E9E"/>
    <w:rsid w:val="002A6473"/>
    <w:rsid w:val="002A66EA"/>
    <w:rsid w:val="002A6CC1"/>
    <w:rsid w:val="002A7514"/>
    <w:rsid w:val="002A7D0C"/>
    <w:rsid w:val="002A7E40"/>
    <w:rsid w:val="002B033B"/>
    <w:rsid w:val="002B08C0"/>
    <w:rsid w:val="002B0BF5"/>
    <w:rsid w:val="002B0F5A"/>
    <w:rsid w:val="002B1695"/>
    <w:rsid w:val="002B1CE5"/>
    <w:rsid w:val="002B23D5"/>
    <w:rsid w:val="002B2441"/>
    <w:rsid w:val="002B298A"/>
    <w:rsid w:val="002B2DC6"/>
    <w:rsid w:val="002B31F7"/>
    <w:rsid w:val="002B33E9"/>
    <w:rsid w:val="002B355E"/>
    <w:rsid w:val="002B393C"/>
    <w:rsid w:val="002B41CE"/>
    <w:rsid w:val="002B433C"/>
    <w:rsid w:val="002B437A"/>
    <w:rsid w:val="002B4667"/>
    <w:rsid w:val="002B490E"/>
    <w:rsid w:val="002B51D8"/>
    <w:rsid w:val="002B547E"/>
    <w:rsid w:val="002B59DB"/>
    <w:rsid w:val="002B5A01"/>
    <w:rsid w:val="002B5A58"/>
    <w:rsid w:val="002B5ABC"/>
    <w:rsid w:val="002B7178"/>
    <w:rsid w:val="002B725C"/>
    <w:rsid w:val="002B72D2"/>
    <w:rsid w:val="002B7827"/>
    <w:rsid w:val="002B7AB0"/>
    <w:rsid w:val="002B7BA9"/>
    <w:rsid w:val="002B7C26"/>
    <w:rsid w:val="002C07CA"/>
    <w:rsid w:val="002C0941"/>
    <w:rsid w:val="002C0990"/>
    <w:rsid w:val="002C0ECA"/>
    <w:rsid w:val="002C102E"/>
    <w:rsid w:val="002C10ED"/>
    <w:rsid w:val="002C1102"/>
    <w:rsid w:val="002C1138"/>
    <w:rsid w:val="002C1C6B"/>
    <w:rsid w:val="002C2249"/>
    <w:rsid w:val="002C26CB"/>
    <w:rsid w:val="002C2762"/>
    <w:rsid w:val="002C278B"/>
    <w:rsid w:val="002C29B5"/>
    <w:rsid w:val="002C329C"/>
    <w:rsid w:val="002C3B54"/>
    <w:rsid w:val="002C4490"/>
    <w:rsid w:val="002C47EF"/>
    <w:rsid w:val="002C49D4"/>
    <w:rsid w:val="002C50D3"/>
    <w:rsid w:val="002C54A0"/>
    <w:rsid w:val="002C58BF"/>
    <w:rsid w:val="002C5927"/>
    <w:rsid w:val="002C6077"/>
    <w:rsid w:val="002C61C7"/>
    <w:rsid w:val="002C6903"/>
    <w:rsid w:val="002C6B17"/>
    <w:rsid w:val="002C6B21"/>
    <w:rsid w:val="002C705C"/>
    <w:rsid w:val="002C72DE"/>
    <w:rsid w:val="002C73BC"/>
    <w:rsid w:val="002C7B2E"/>
    <w:rsid w:val="002C7B61"/>
    <w:rsid w:val="002C7CBE"/>
    <w:rsid w:val="002C7FB4"/>
    <w:rsid w:val="002C7FE3"/>
    <w:rsid w:val="002D013C"/>
    <w:rsid w:val="002D0530"/>
    <w:rsid w:val="002D0AA0"/>
    <w:rsid w:val="002D0AD3"/>
    <w:rsid w:val="002D0C01"/>
    <w:rsid w:val="002D0CBE"/>
    <w:rsid w:val="002D0E57"/>
    <w:rsid w:val="002D0FFF"/>
    <w:rsid w:val="002D19C2"/>
    <w:rsid w:val="002D2261"/>
    <w:rsid w:val="002D230A"/>
    <w:rsid w:val="002D25ED"/>
    <w:rsid w:val="002D25FB"/>
    <w:rsid w:val="002D2B08"/>
    <w:rsid w:val="002D2B79"/>
    <w:rsid w:val="002D2C61"/>
    <w:rsid w:val="002D357A"/>
    <w:rsid w:val="002D3B88"/>
    <w:rsid w:val="002D3E01"/>
    <w:rsid w:val="002D41EC"/>
    <w:rsid w:val="002D4B0B"/>
    <w:rsid w:val="002D4D39"/>
    <w:rsid w:val="002D4FD7"/>
    <w:rsid w:val="002D513A"/>
    <w:rsid w:val="002D5200"/>
    <w:rsid w:val="002D5889"/>
    <w:rsid w:val="002D5957"/>
    <w:rsid w:val="002D59C9"/>
    <w:rsid w:val="002D5F32"/>
    <w:rsid w:val="002D6230"/>
    <w:rsid w:val="002D6327"/>
    <w:rsid w:val="002D67A4"/>
    <w:rsid w:val="002D6A05"/>
    <w:rsid w:val="002D6AD8"/>
    <w:rsid w:val="002D6E3A"/>
    <w:rsid w:val="002D70B1"/>
    <w:rsid w:val="002D7103"/>
    <w:rsid w:val="002D753D"/>
    <w:rsid w:val="002D7823"/>
    <w:rsid w:val="002D7DED"/>
    <w:rsid w:val="002D7EB3"/>
    <w:rsid w:val="002D7F12"/>
    <w:rsid w:val="002E01FA"/>
    <w:rsid w:val="002E0C00"/>
    <w:rsid w:val="002E0D1B"/>
    <w:rsid w:val="002E13F9"/>
    <w:rsid w:val="002E2217"/>
    <w:rsid w:val="002E28EB"/>
    <w:rsid w:val="002E290F"/>
    <w:rsid w:val="002E29A7"/>
    <w:rsid w:val="002E3977"/>
    <w:rsid w:val="002E3A3F"/>
    <w:rsid w:val="002E3A6C"/>
    <w:rsid w:val="002E4209"/>
    <w:rsid w:val="002E4343"/>
    <w:rsid w:val="002E4C67"/>
    <w:rsid w:val="002E4DA4"/>
    <w:rsid w:val="002E4FDA"/>
    <w:rsid w:val="002E547F"/>
    <w:rsid w:val="002E5A15"/>
    <w:rsid w:val="002E5CF5"/>
    <w:rsid w:val="002E62E1"/>
    <w:rsid w:val="002E7BE9"/>
    <w:rsid w:val="002E7BF2"/>
    <w:rsid w:val="002E7EA2"/>
    <w:rsid w:val="002F049D"/>
    <w:rsid w:val="002F0978"/>
    <w:rsid w:val="002F0A42"/>
    <w:rsid w:val="002F0DE1"/>
    <w:rsid w:val="002F125B"/>
    <w:rsid w:val="002F15D9"/>
    <w:rsid w:val="002F17BA"/>
    <w:rsid w:val="002F185A"/>
    <w:rsid w:val="002F18F9"/>
    <w:rsid w:val="002F1D89"/>
    <w:rsid w:val="002F2C0F"/>
    <w:rsid w:val="002F2C11"/>
    <w:rsid w:val="002F37CB"/>
    <w:rsid w:val="002F3DB9"/>
    <w:rsid w:val="002F41B0"/>
    <w:rsid w:val="002F48D4"/>
    <w:rsid w:val="002F4965"/>
    <w:rsid w:val="002F4F9E"/>
    <w:rsid w:val="002F4FB6"/>
    <w:rsid w:val="002F54C9"/>
    <w:rsid w:val="002F566B"/>
    <w:rsid w:val="002F583C"/>
    <w:rsid w:val="002F596A"/>
    <w:rsid w:val="002F71FD"/>
    <w:rsid w:val="002F7255"/>
    <w:rsid w:val="002F7782"/>
    <w:rsid w:val="002F7C26"/>
    <w:rsid w:val="002F7D3A"/>
    <w:rsid w:val="002F7D57"/>
    <w:rsid w:val="00300222"/>
    <w:rsid w:val="00300574"/>
    <w:rsid w:val="003008CC"/>
    <w:rsid w:val="00300AE4"/>
    <w:rsid w:val="0030181B"/>
    <w:rsid w:val="00301A6A"/>
    <w:rsid w:val="00301D6D"/>
    <w:rsid w:val="003024D4"/>
    <w:rsid w:val="00302B54"/>
    <w:rsid w:val="00302D12"/>
    <w:rsid w:val="00302E4C"/>
    <w:rsid w:val="00302E8F"/>
    <w:rsid w:val="003036F4"/>
    <w:rsid w:val="003037B4"/>
    <w:rsid w:val="00304139"/>
    <w:rsid w:val="003041A3"/>
    <w:rsid w:val="0030430D"/>
    <w:rsid w:val="003045A7"/>
    <w:rsid w:val="003045F4"/>
    <w:rsid w:val="00304EFD"/>
    <w:rsid w:val="0030574F"/>
    <w:rsid w:val="00306202"/>
    <w:rsid w:val="003067AB"/>
    <w:rsid w:val="00307052"/>
    <w:rsid w:val="003079EF"/>
    <w:rsid w:val="00307E05"/>
    <w:rsid w:val="0031084A"/>
    <w:rsid w:val="0031084C"/>
    <w:rsid w:val="00310A2A"/>
    <w:rsid w:val="00310EE3"/>
    <w:rsid w:val="003112E2"/>
    <w:rsid w:val="00311368"/>
    <w:rsid w:val="003116BE"/>
    <w:rsid w:val="0031235D"/>
    <w:rsid w:val="00312446"/>
    <w:rsid w:val="003125B6"/>
    <w:rsid w:val="00312853"/>
    <w:rsid w:val="00312993"/>
    <w:rsid w:val="00312D5E"/>
    <w:rsid w:val="0031374E"/>
    <w:rsid w:val="00313A3B"/>
    <w:rsid w:val="00313A56"/>
    <w:rsid w:val="003141D5"/>
    <w:rsid w:val="0031454E"/>
    <w:rsid w:val="00314653"/>
    <w:rsid w:val="003147A0"/>
    <w:rsid w:val="003148FD"/>
    <w:rsid w:val="0031495A"/>
    <w:rsid w:val="00314D09"/>
    <w:rsid w:val="0031501D"/>
    <w:rsid w:val="00315BE0"/>
    <w:rsid w:val="00315D82"/>
    <w:rsid w:val="00315DAC"/>
    <w:rsid w:val="003167E8"/>
    <w:rsid w:val="0031704B"/>
    <w:rsid w:val="0031716E"/>
    <w:rsid w:val="00317450"/>
    <w:rsid w:val="00317B53"/>
    <w:rsid w:val="00320255"/>
    <w:rsid w:val="00320F8A"/>
    <w:rsid w:val="00321280"/>
    <w:rsid w:val="0032146D"/>
    <w:rsid w:val="00321492"/>
    <w:rsid w:val="003218F9"/>
    <w:rsid w:val="00321B4F"/>
    <w:rsid w:val="0032221A"/>
    <w:rsid w:val="00322EB9"/>
    <w:rsid w:val="0032304C"/>
    <w:rsid w:val="00323173"/>
    <w:rsid w:val="003237A4"/>
    <w:rsid w:val="003237C9"/>
    <w:rsid w:val="00323910"/>
    <w:rsid w:val="00323BE3"/>
    <w:rsid w:val="00323E61"/>
    <w:rsid w:val="00324109"/>
    <w:rsid w:val="003249EE"/>
    <w:rsid w:val="00324AEF"/>
    <w:rsid w:val="00324D6B"/>
    <w:rsid w:val="00324E31"/>
    <w:rsid w:val="00325050"/>
    <w:rsid w:val="00325130"/>
    <w:rsid w:val="003258CA"/>
    <w:rsid w:val="003259E2"/>
    <w:rsid w:val="00325BAE"/>
    <w:rsid w:val="00326388"/>
    <w:rsid w:val="00326642"/>
    <w:rsid w:val="00327922"/>
    <w:rsid w:val="00327E5C"/>
    <w:rsid w:val="00327FC9"/>
    <w:rsid w:val="003302F4"/>
    <w:rsid w:val="003307C3"/>
    <w:rsid w:val="003308CE"/>
    <w:rsid w:val="003311A9"/>
    <w:rsid w:val="00331224"/>
    <w:rsid w:val="00331502"/>
    <w:rsid w:val="00331631"/>
    <w:rsid w:val="00331E0D"/>
    <w:rsid w:val="003323CE"/>
    <w:rsid w:val="0033254C"/>
    <w:rsid w:val="00332A7B"/>
    <w:rsid w:val="0033320E"/>
    <w:rsid w:val="003336CC"/>
    <w:rsid w:val="00333A42"/>
    <w:rsid w:val="00334B45"/>
    <w:rsid w:val="00334BC5"/>
    <w:rsid w:val="00334CE2"/>
    <w:rsid w:val="00334EC0"/>
    <w:rsid w:val="003352A4"/>
    <w:rsid w:val="0033533A"/>
    <w:rsid w:val="00335A6A"/>
    <w:rsid w:val="00335B43"/>
    <w:rsid w:val="00335E70"/>
    <w:rsid w:val="00336BDC"/>
    <w:rsid w:val="00336D7F"/>
    <w:rsid w:val="00336F5F"/>
    <w:rsid w:val="00337895"/>
    <w:rsid w:val="00337969"/>
    <w:rsid w:val="00337E84"/>
    <w:rsid w:val="00337EC1"/>
    <w:rsid w:val="00337FBE"/>
    <w:rsid w:val="00340061"/>
    <w:rsid w:val="003404B1"/>
    <w:rsid w:val="003406E5"/>
    <w:rsid w:val="00340A6D"/>
    <w:rsid w:val="00340BE1"/>
    <w:rsid w:val="00341395"/>
    <w:rsid w:val="003413F0"/>
    <w:rsid w:val="003417F7"/>
    <w:rsid w:val="00341981"/>
    <w:rsid w:val="00341FD9"/>
    <w:rsid w:val="00342212"/>
    <w:rsid w:val="003427FB"/>
    <w:rsid w:val="0034292F"/>
    <w:rsid w:val="00342EB6"/>
    <w:rsid w:val="003430B2"/>
    <w:rsid w:val="003434C4"/>
    <w:rsid w:val="003439F9"/>
    <w:rsid w:val="00343A07"/>
    <w:rsid w:val="00343B06"/>
    <w:rsid w:val="003443C7"/>
    <w:rsid w:val="00344438"/>
    <w:rsid w:val="003445FC"/>
    <w:rsid w:val="00344604"/>
    <w:rsid w:val="00344655"/>
    <w:rsid w:val="00344841"/>
    <w:rsid w:val="0034496C"/>
    <w:rsid w:val="00344ACE"/>
    <w:rsid w:val="00345447"/>
    <w:rsid w:val="00345C8A"/>
    <w:rsid w:val="00345DFB"/>
    <w:rsid w:val="003460E5"/>
    <w:rsid w:val="0034670C"/>
    <w:rsid w:val="003467D2"/>
    <w:rsid w:val="0034691F"/>
    <w:rsid w:val="003469D0"/>
    <w:rsid w:val="00346D44"/>
    <w:rsid w:val="00347130"/>
    <w:rsid w:val="003474A9"/>
    <w:rsid w:val="0034753F"/>
    <w:rsid w:val="00347CF2"/>
    <w:rsid w:val="00347D74"/>
    <w:rsid w:val="00350132"/>
    <w:rsid w:val="00350811"/>
    <w:rsid w:val="003508DC"/>
    <w:rsid w:val="00350A7C"/>
    <w:rsid w:val="00350A9A"/>
    <w:rsid w:val="00350AE2"/>
    <w:rsid w:val="00350C2C"/>
    <w:rsid w:val="00351AF4"/>
    <w:rsid w:val="00351FCF"/>
    <w:rsid w:val="00352033"/>
    <w:rsid w:val="0035257A"/>
    <w:rsid w:val="003525D7"/>
    <w:rsid w:val="003529E4"/>
    <w:rsid w:val="00352A3F"/>
    <w:rsid w:val="00352B86"/>
    <w:rsid w:val="00352B8D"/>
    <w:rsid w:val="00352E72"/>
    <w:rsid w:val="0035319D"/>
    <w:rsid w:val="0035324E"/>
    <w:rsid w:val="0035341A"/>
    <w:rsid w:val="00353473"/>
    <w:rsid w:val="0035419A"/>
    <w:rsid w:val="00354B90"/>
    <w:rsid w:val="00354D69"/>
    <w:rsid w:val="00354D9C"/>
    <w:rsid w:val="0035533F"/>
    <w:rsid w:val="003555D4"/>
    <w:rsid w:val="00355AC5"/>
    <w:rsid w:val="00355F0E"/>
    <w:rsid w:val="00356083"/>
    <w:rsid w:val="0035616A"/>
    <w:rsid w:val="0035633D"/>
    <w:rsid w:val="00356359"/>
    <w:rsid w:val="00356AA9"/>
    <w:rsid w:val="00356D59"/>
    <w:rsid w:val="0035711F"/>
    <w:rsid w:val="00357188"/>
    <w:rsid w:val="00357544"/>
    <w:rsid w:val="003578C2"/>
    <w:rsid w:val="00357A41"/>
    <w:rsid w:val="00357A5C"/>
    <w:rsid w:val="00357D23"/>
    <w:rsid w:val="00357E91"/>
    <w:rsid w:val="00360533"/>
    <w:rsid w:val="00360A39"/>
    <w:rsid w:val="00361927"/>
    <w:rsid w:val="00361DCD"/>
    <w:rsid w:val="00361E83"/>
    <w:rsid w:val="0036217E"/>
    <w:rsid w:val="00363302"/>
    <w:rsid w:val="00363673"/>
    <w:rsid w:val="00363E97"/>
    <w:rsid w:val="003644EF"/>
    <w:rsid w:val="00364707"/>
    <w:rsid w:val="00364C93"/>
    <w:rsid w:val="0036543F"/>
    <w:rsid w:val="0036615F"/>
    <w:rsid w:val="0036644C"/>
    <w:rsid w:val="0036679E"/>
    <w:rsid w:val="00367107"/>
    <w:rsid w:val="00367765"/>
    <w:rsid w:val="00367FCB"/>
    <w:rsid w:val="00370388"/>
    <w:rsid w:val="003708C0"/>
    <w:rsid w:val="0037093C"/>
    <w:rsid w:val="003709A2"/>
    <w:rsid w:val="00370C7A"/>
    <w:rsid w:val="00370C93"/>
    <w:rsid w:val="00370F87"/>
    <w:rsid w:val="0037122B"/>
    <w:rsid w:val="00371E13"/>
    <w:rsid w:val="0037255F"/>
    <w:rsid w:val="00372575"/>
    <w:rsid w:val="0037275D"/>
    <w:rsid w:val="00372B6F"/>
    <w:rsid w:val="00372C2A"/>
    <w:rsid w:val="00372E1A"/>
    <w:rsid w:val="003731CF"/>
    <w:rsid w:val="003737BE"/>
    <w:rsid w:val="00373A2F"/>
    <w:rsid w:val="00373B49"/>
    <w:rsid w:val="00373D71"/>
    <w:rsid w:val="003743F9"/>
    <w:rsid w:val="00374485"/>
    <w:rsid w:val="00374835"/>
    <w:rsid w:val="00374C28"/>
    <w:rsid w:val="003750B2"/>
    <w:rsid w:val="00375349"/>
    <w:rsid w:val="003758B0"/>
    <w:rsid w:val="00375DA8"/>
    <w:rsid w:val="00375DE3"/>
    <w:rsid w:val="00376101"/>
    <w:rsid w:val="003762AE"/>
    <w:rsid w:val="00376B95"/>
    <w:rsid w:val="00376DFD"/>
    <w:rsid w:val="00376F28"/>
    <w:rsid w:val="00377378"/>
    <w:rsid w:val="00377660"/>
    <w:rsid w:val="00377EB0"/>
    <w:rsid w:val="00377FA2"/>
    <w:rsid w:val="003801AE"/>
    <w:rsid w:val="00380389"/>
    <w:rsid w:val="00380856"/>
    <w:rsid w:val="00381138"/>
    <w:rsid w:val="00381A3C"/>
    <w:rsid w:val="00381D65"/>
    <w:rsid w:val="003820C9"/>
    <w:rsid w:val="00382284"/>
    <w:rsid w:val="00382D2C"/>
    <w:rsid w:val="003831D5"/>
    <w:rsid w:val="00383C54"/>
    <w:rsid w:val="003843DE"/>
    <w:rsid w:val="00384CBF"/>
    <w:rsid w:val="003850C5"/>
    <w:rsid w:val="0038521B"/>
    <w:rsid w:val="00385445"/>
    <w:rsid w:val="00385581"/>
    <w:rsid w:val="00385609"/>
    <w:rsid w:val="00385833"/>
    <w:rsid w:val="00385EC6"/>
    <w:rsid w:val="0038628C"/>
    <w:rsid w:val="00386374"/>
    <w:rsid w:val="003866D6"/>
    <w:rsid w:val="00386AEA"/>
    <w:rsid w:val="00386B47"/>
    <w:rsid w:val="00386B6C"/>
    <w:rsid w:val="00386D65"/>
    <w:rsid w:val="00386D7D"/>
    <w:rsid w:val="00387224"/>
    <w:rsid w:val="00387880"/>
    <w:rsid w:val="003878DD"/>
    <w:rsid w:val="00387C75"/>
    <w:rsid w:val="0039030E"/>
    <w:rsid w:val="00390755"/>
    <w:rsid w:val="00390C25"/>
    <w:rsid w:val="00390CB1"/>
    <w:rsid w:val="00391182"/>
    <w:rsid w:val="0039185E"/>
    <w:rsid w:val="00392626"/>
    <w:rsid w:val="0039269B"/>
    <w:rsid w:val="0039281A"/>
    <w:rsid w:val="00392A93"/>
    <w:rsid w:val="00392AD4"/>
    <w:rsid w:val="003933C3"/>
    <w:rsid w:val="00393870"/>
    <w:rsid w:val="003938BC"/>
    <w:rsid w:val="0039391A"/>
    <w:rsid w:val="00393ADA"/>
    <w:rsid w:val="00394630"/>
    <w:rsid w:val="00394D14"/>
    <w:rsid w:val="00395C29"/>
    <w:rsid w:val="00396556"/>
    <w:rsid w:val="00396876"/>
    <w:rsid w:val="003968EC"/>
    <w:rsid w:val="00396CDF"/>
    <w:rsid w:val="0039740E"/>
    <w:rsid w:val="00397804"/>
    <w:rsid w:val="003A012F"/>
    <w:rsid w:val="003A0C79"/>
    <w:rsid w:val="003A0DB2"/>
    <w:rsid w:val="003A1A24"/>
    <w:rsid w:val="003A1BA6"/>
    <w:rsid w:val="003A2543"/>
    <w:rsid w:val="003A2841"/>
    <w:rsid w:val="003A3640"/>
    <w:rsid w:val="003A36A8"/>
    <w:rsid w:val="003A40F2"/>
    <w:rsid w:val="003A4154"/>
    <w:rsid w:val="003A44F6"/>
    <w:rsid w:val="003A48A3"/>
    <w:rsid w:val="003A4B95"/>
    <w:rsid w:val="003A4ECF"/>
    <w:rsid w:val="003A5365"/>
    <w:rsid w:val="003A53CD"/>
    <w:rsid w:val="003A56BD"/>
    <w:rsid w:val="003A6124"/>
    <w:rsid w:val="003A6173"/>
    <w:rsid w:val="003A65C0"/>
    <w:rsid w:val="003A6D5B"/>
    <w:rsid w:val="003A772D"/>
    <w:rsid w:val="003A7872"/>
    <w:rsid w:val="003A79E6"/>
    <w:rsid w:val="003A7CF4"/>
    <w:rsid w:val="003A7DD1"/>
    <w:rsid w:val="003A7E73"/>
    <w:rsid w:val="003B0245"/>
    <w:rsid w:val="003B0742"/>
    <w:rsid w:val="003B08F7"/>
    <w:rsid w:val="003B0C8C"/>
    <w:rsid w:val="003B141D"/>
    <w:rsid w:val="003B15B2"/>
    <w:rsid w:val="003B169A"/>
    <w:rsid w:val="003B16B1"/>
    <w:rsid w:val="003B1A4E"/>
    <w:rsid w:val="003B1AB0"/>
    <w:rsid w:val="003B2327"/>
    <w:rsid w:val="003B246A"/>
    <w:rsid w:val="003B2989"/>
    <w:rsid w:val="003B2A3B"/>
    <w:rsid w:val="003B2A50"/>
    <w:rsid w:val="003B2C7F"/>
    <w:rsid w:val="003B2E0A"/>
    <w:rsid w:val="003B31A5"/>
    <w:rsid w:val="003B32B0"/>
    <w:rsid w:val="003B3E39"/>
    <w:rsid w:val="003B4074"/>
    <w:rsid w:val="003B45A4"/>
    <w:rsid w:val="003B46E0"/>
    <w:rsid w:val="003B4856"/>
    <w:rsid w:val="003B5366"/>
    <w:rsid w:val="003B5CE7"/>
    <w:rsid w:val="003B5EB8"/>
    <w:rsid w:val="003B6814"/>
    <w:rsid w:val="003B6DD3"/>
    <w:rsid w:val="003B7869"/>
    <w:rsid w:val="003B79DF"/>
    <w:rsid w:val="003B7FBF"/>
    <w:rsid w:val="003C08E6"/>
    <w:rsid w:val="003C09FE"/>
    <w:rsid w:val="003C0F9A"/>
    <w:rsid w:val="003C1188"/>
    <w:rsid w:val="003C1475"/>
    <w:rsid w:val="003C1507"/>
    <w:rsid w:val="003C16A5"/>
    <w:rsid w:val="003C16DD"/>
    <w:rsid w:val="003C1718"/>
    <w:rsid w:val="003C1C0B"/>
    <w:rsid w:val="003C2087"/>
    <w:rsid w:val="003C20A5"/>
    <w:rsid w:val="003C21B4"/>
    <w:rsid w:val="003C27AB"/>
    <w:rsid w:val="003C2EA4"/>
    <w:rsid w:val="003C2F9C"/>
    <w:rsid w:val="003C2FB0"/>
    <w:rsid w:val="003C30F7"/>
    <w:rsid w:val="003C345B"/>
    <w:rsid w:val="003C3916"/>
    <w:rsid w:val="003C39CC"/>
    <w:rsid w:val="003C3EF0"/>
    <w:rsid w:val="003C40FB"/>
    <w:rsid w:val="003C5E02"/>
    <w:rsid w:val="003C6A55"/>
    <w:rsid w:val="003C6B8A"/>
    <w:rsid w:val="003C6E3B"/>
    <w:rsid w:val="003C704B"/>
    <w:rsid w:val="003C7FD5"/>
    <w:rsid w:val="003D07DB"/>
    <w:rsid w:val="003D0FA8"/>
    <w:rsid w:val="003D1285"/>
    <w:rsid w:val="003D1B74"/>
    <w:rsid w:val="003D1D1B"/>
    <w:rsid w:val="003D1D27"/>
    <w:rsid w:val="003D1EB1"/>
    <w:rsid w:val="003D21F8"/>
    <w:rsid w:val="003D2B48"/>
    <w:rsid w:val="003D3067"/>
    <w:rsid w:val="003D336B"/>
    <w:rsid w:val="003D3543"/>
    <w:rsid w:val="003D3650"/>
    <w:rsid w:val="003D368D"/>
    <w:rsid w:val="003D3882"/>
    <w:rsid w:val="003D46A0"/>
    <w:rsid w:val="003D4C03"/>
    <w:rsid w:val="003D4FB0"/>
    <w:rsid w:val="003D5109"/>
    <w:rsid w:val="003D53D8"/>
    <w:rsid w:val="003D53FE"/>
    <w:rsid w:val="003D5449"/>
    <w:rsid w:val="003D55AE"/>
    <w:rsid w:val="003D57E6"/>
    <w:rsid w:val="003D5877"/>
    <w:rsid w:val="003D5FC7"/>
    <w:rsid w:val="003D6351"/>
    <w:rsid w:val="003D64C5"/>
    <w:rsid w:val="003D6F88"/>
    <w:rsid w:val="003D746D"/>
    <w:rsid w:val="003D7A58"/>
    <w:rsid w:val="003D7EB6"/>
    <w:rsid w:val="003E0754"/>
    <w:rsid w:val="003E078A"/>
    <w:rsid w:val="003E0AD8"/>
    <w:rsid w:val="003E0ADC"/>
    <w:rsid w:val="003E221F"/>
    <w:rsid w:val="003E280B"/>
    <w:rsid w:val="003E28C8"/>
    <w:rsid w:val="003E2FAA"/>
    <w:rsid w:val="003E30A5"/>
    <w:rsid w:val="003E327F"/>
    <w:rsid w:val="003E3436"/>
    <w:rsid w:val="003E36C7"/>
    <w:rsid w:val="003E3B16"/>
    <w:rsid w:val="003E3B64"/>
    <w:rsid w:val="003E3CE1"/>
    <w:rsid w:val="003E3F0A"/>
    <w:rsid w:val="003E423A"/>
    <w:rsid w:val="003E490B"/>
    <w:rsid w:val="003E4D54"/>
    <w:rsid w:val="003E5300"/>
    <w:rsid w:val="003E5A54"/>
    <w:rsid w:val="003E5E5A"/>
    <w:rsid w:val="003E6251"/>
    <w:rsid w:val="003E65D0"/>
    <w:rsid w:val="003E6688"/>
    <w:rsid w:val="003E6B51"/>
    <w:rsid w:val="003E6C80"/>
    <w:rsid w:val="003E6E57"/>
    <w:rsid w:val="003E707C"/>
    <w:rsid w:val="003E72CA"/>
    <w:rsid w:val="003E7382"/>
    <w:rsid w:val="003E7574"/>
    <w:rsid w:val="003F0590"/>
    <w:rsid w:val="003F05AF"/>
    <w:rsid w:val="003F082B"/>
    <w:rsid w:val="003F0ECE"/>
    <w:rsid w:val="003F109C"/>
    <w:rsid w:val="003F10E4"/>
    <w:rsid w:val="003F12D0"/>
    <w:rsid w:val="003F1FA5"/>
    <w:rsid w:val="003F2118"/>
    <w:rsid w:val="003F2627"/>
    <w:rsid w:val="003F3113"/>
    <w:rsid w:val="003F3839"/>
    <w:rsid w:val="003F39DF"/>
    <w:rsid w:val="003F47FB"/>
    <w:rsid w:val="003F4810"/>
    <w:rsid w:val="003F4D4E"/>
    <w:rsid w:val="003F540F"/>
    <w:rsid w:val="003F55C9"/>
    <w:rsid w:val="003F56E4"/>
    <w:rsid w:val="003F5CCA"/>
    <w:rsid w:val="003F603D"/>
    <w:rsid w:val="003F62B4"/>
    <w:rsid w:val="003F65C7"/>
    <w:rsid w:val="003F6D3C"/>
    <w:rsid w:val="003F6D5F"/>
    <w:rsid w:val="003F72AC"/>
    <w:rsid w:val="003F77C9"/>
    <w:rsid w:val="003F77F7"/>
    <w:rsid w:val="003F7857"/>
    <w:rsid w:val="003F7860"/>
    <w:rsid w:val="003F7883"/>
    <w:rsid w:val="003F7AB8"/>
    <w:rsid w:val="00400B91"/>
    <w:rsid w:val="004014EC"/>
    <w:rsid w:val="00401A20"/>
    <w:rsid w:val="00401DA9"/>
    <w:rsid w:val="00401F09"/>
    <w:rsid w:val="00402BF6"/>
    <w:rsid w:val="00403556"/>
    <w:rsid w:val="00403BE4"/>
    <w:rsid w:val="0040447F"/>
    <w:rsid w:val="004047EC"/>
    <w:rsid w:val="00405097"/>
    <w:rsid w:val="00405255"/>
    <w:rsid w:val="00405460"/>
    <w:rsid w:val="004055CB"/>
    <w:rsid w:val="00405BB4"/>
    <w:rsid w:val="00406323"/>
    <w:rsid w:val="004063D6"/>
    <w:rsid w:val="004066F3"/>
    <w:rsid w:val="004069E5"/>
    <w:rsid w:val="00406F20"/>
    <w:rsid w:val="00407210"/>
    <w:rsid w:val="004076B5"/>
    <w:rsid w:val="004078FD"/>
    <w:rsid w:val="00407969"/>
    <w:rsid w:val="00407FC2"/>
    <w:rsid w:val="004107B3"/>
    <w:rsid w:val="0041099C"/>
    <w:rsid w:val="00410E2A"/>
    <w:rsid w:val="004114CC"/>
    <w:rsid w:val="004116B5"/>
    <w:rsid w:val="00411C50"/>
    <w:rsid w:val="00411E11"/>
    <w:rsid w:val="0041238A"/>
    <w:rsid w:val="00412562"/>
    <w:rsid w:val="004129E7"/>
    <w:rsid w:val="00412D76"/>
    <w:rsid w:val="00412E0B"/>
    <w:rsid w:val="00413304"/>
    <w:rsid w:val="00413AF9"/>
    <w:rsid w:val="00413B88"/>
    <w:rsid w:val="00413BE3"/>
    <w:rsid w:val="0041408E"/>
    <w:rsid w:val="00414459"/>
    <w:rsid w:val="0041485A"/>
    <w:rsid w:val="004150AE"/>
    <w:rsid w:val="00415602"/>
    <w:rsid w:val="00415C17"/>
    <w:rsid w:val="00415EA3"/>
    <w:rsid w:val="004161AB"/>
    <w:rsid w:val="004162DA"/>
    <w:rsid w:val="00416428"/>
    <w:rsid w:val="004164B1"/>
    <w:rsid w:val="004168A9"/>
    <w:rsid w:val="004168DB"/>
    <w:rsid w:val="00417102"/>
    <w:rsid w:val="00417139"/>
    <w:rsid w:val="004172D6"/>
    <w:rsid w:val="00417562"/>
    <w:rsid w:val="00417D03"/>
    <w:rsid w:val="0042021F"/>
    <w:rsid w:val="00420481"/>
    <w:rsid w:val="00420827"/>
    <w:rsid w:val="00420921"/>
    <w:rsid w:val="00420933"/>
    <w:rsid w:val="00420BCD"/>
    <w:rsid w:val="00421545"/>
    <w:rsid w:val="0042159A"/>
    <w:rsid w:val="004218E9"/>
    <w:rsid w:val="0042198B"/>
    <w:rsid w:val="00421D06"/>
    <w:rsid w:val="00422685"/>
    <w:rsid w:val="004226D5"/>
    <w:rsid w:val="00422B30"/>
    <w:rsid w:val="00422EAF"/>
    <w:rsid w:val="00423063"/>
    <w:rsid w:val="0042326D"/>
    <w:rsid w:val="00424197"/>
    <w:rsid w:val="004242BC"/>
    <w:rsid w:val="004243A1"/>
    <w:rsid w:val="004248E4"/>
    <w:rsid w:val="00424B4F"/>
    <w:rsid w:val="00424CE5"/>
    <w:rsid w:val="00424E46"/>
    <w:rsid w:val="00424F85"/>
    <w:rsid w:val="00424FB9"/>
    <w:rsid w:val="00425794"/>
    <w:rsid w:val="0042590E"/>
    <w:rsid w:val="00425926"/>
    <w:rsid w:val="0042594C"/>
    <w:rsid w:val="004261E2"/>
    <w:rsid w:val="004262AB"/>
    <w:rsid w:val="00426CF2"/>
    <w:rsid w:val="00427564"/>
    <w:rsid w:val="00427600"/>
    <w:rsid w:val="00427627"/>
    <w:rsid w:val="00427FCB"/>
    <w:rsid w:val="00430152"/>
    <w:rsid w:val="00430875"/>
    <w:rsid w:val="00431069"/>
    <w:rsid w:val="00431814"/>
    <w:rsid w:val="00432133"/>
    <w:rsid w:val="0043233E"/>
    <w:rsid w:val="004329F5"/>
    <w:rsid w:val="00432B38"/>
    <w:rsid w:val="00432BC2"/>
    <w:rsid w:val="00432BCE"/>
    <w:rsid w:val="004333A4"/>
    <w:rsid w:val="004333B4"/>
    <w:rsid w:val="00433909"/>
    <w:rsid w:val="004339AF"/>
    <w:rsid w:val="00433D8E"/>
    <w:rsid w:val="00433FCC"/>
    <w:rsid w:val="00434280"/>
    <w:rsid w:val="00434584"/>
    <w:rsid w:val="00434B8E"/>
    <w:rsid w:val="00434CCD"/>
    <w:rsid w:val="0043559D"/>
    <w:rsid w:val="0043565F"/>
    <w:rsid w:val="004356DB"/>
    <w:rsid w:val="00436211"/>
    <w:rsid w:val="0043635A"/>
    <w:rsid w:val="00436A3C"/>
    <w:rsid w:val="00436BF9"/>
    <w:rsid w:val="00437190"/>
    <w:rsid w:val="004371D3"/>
    <w:rsid w:val="004372FD"/>
    <w:rsid w:val="004379D5"/>
    <w:rsid w:val="00437A60"/>
    <w:rsid w:val="00437DF1"/>
    <w:rsid w:val="00440248"/>
    <w:rsid w:val="00440B98"/>
    <w:rsid w:val="00441230"/>
    <w:rsid w:val="004413E5"/>
    <w:rsid w:val="00441C09"/>
    <w:rsid w:val="0044204C"/>
    <w:rsid w:val="00442489"/>
    <w:rsid w:val="00442D1B"/>
    <w:rsid w:val="004434D9"/>
    <w:rsid w:val="0044354C"/>
    <w:rsid w:val="0044460E"/>
    <w:rsid w:val="00444A06"/>
    <w:rsid w:val="0044593F"/>
    <w:rsid w:val="004459BE"/>
    <w:rsid w:val="00445B43"/>
    <w:rsid w:val="00446111"/>
    <w:rsid w:val="00446791"/>
    <w:rsid w:val="00446AB7"/>
    <w:rsid w:val="00446BA5"/>
    <w:rsid w:val="00446FA1"/>
    <w:rsid w:val="004470E3"/>
    <w:rsid w:val="00447206"/>
    <w:rsid w:val="00447803"/>
    <w:rsid w:val="00447BC1"/>
    <w:rsid w:val="00447CE3"/>
    <w:rsid w:val="00450246"/>
    <w:rsid w:val="00450AA0"/>
    <w:rsid w:val="00450D92"/>
    <w:rsid w:val="00450FAC"/>
    <w:rsid w:val="004512DD"/>
    <w:rsid w:val="00451300"/>
    <w:rsid w:val="004515AF"/>
    <w:rsid w:val="0045173D"/>
    <w:rsid w:val="00451A00"/>
    <w:rsid w:val="00451ABF"/>
    <w:rsid w:val="00451D39"/>
    <w:rsid w:val="00452328"/>
    <w:rsid w:val="00452CC0"/>
    <w:rsid w:val="004530D2"/>
    <w:rsid w:val="0045315C"/>
    <w:rsid w:val="00454463"/>
    <w:rsid w:val="00454522"/>
    <w:rsid w:val="00454582"/>
    <w:rsid w:val="00454744"/>
    <w:rsid w:val="00454DBE"/>
    <w:rsid w:val="004556F0"/>
    <w:rsid w:val="0045611C"/>
    <w:rsid w:val="00457392"/>
    <w:rsid w:val="004576A1"/>
    <w:rsid w:val="004578E8"/>
    <w:rsid w:val="00457B9D"/>
    <w:rsid w:val="00457F08"/>
    <w:rsid w:val="0046029B"/>
    <w:rsid w:val="0046048C"/>
    <w:rsid w:val="004604C1"/>
    <w:rsid w:val="0046059A"/>
    <w:rsid w:val="00460AD3"/>
    <w:rsid w:val="00460DCD"/>
    <w:rsid w:val="00460E19"/>
    <w:rsid w:val="00461D73"/>
    <w:rsid w:val="00461DE2"/>
    <w:rsid w:val="00461EBD"/>
    <w:rsid w:val="004625D8"/>
    <w:rsid w:val="00462B59"/>
    <w:rsid w:val="00462C92"/>
    <w:rsid w:val="00462D0F"/>
    <w:rsid w:val="004631AC"/>
    <w:rsid w:val="004631B1"/>
    <w:rsid w:val="0046331A"/>
    <w:rsid w:val="00463DD8"/>
    <w:rsid w:val="00464085"/>
    <w:rsid w:val="004644D3"/>
    <w:rsid w:val="00464B0B"/>
    <w:rsid w:val="00465D24"/>
    <w:rsid w:val="00465EF2"/>
    <w:rsid w:val="00466468"/>
    <w:rsid w:val="00466EEB"/>
    <w:rsid w:val="00467571"/>
    <w:rsid w:val="0046767F"/>
    <w:rsid w:val="0047038D"/>
    <w:rsid w:val="004705F5"/>
    <w:rsid w:val="00470C0C"/>
    <w:rsid w:val="00471023"/>
    <w:rsid w:val="004710C0"/>
    <w:rsid w:val="00471216"/>
    <w:rsid w:val="00471980"/>
    <w:rsid w:val="00471A8B"/>
    <w:rsid w:val="00471E4A"/>
    <w:rsid w:val="004722E0"/>
    <w:rsid w:val="00472601"/>
    <w:rsid w:val="00472EDF"/>
    <w:rsid w:val="00473170"/>
    <w:rsid w:val="004731EE"/>
    <w:rsid w:val="004734BC"/>
    <w:rsid w:val="00473DAB"/>
    <w:rsid w:val="0047403B"/>
    <w:rsid w:val="00474042"/>
    <w:rsid w:val="0047406C"/>
    <w:rsid w:val="00474349"/>
    <w:rsid w:val="0047492D"/>
    <w:rsid w:val="00474E2B"/>
    <w:rsid w:val="00474E90"/>
    <w:rsid w:val="004757C8"/>
    <w:rsid w:val="00476053"/>
    <w:rsid w:val="00476248"/>
    <w:rsid w:val="00476785"/>
    <w:rsid w:val="0047696F"/>
    <w:rsid w:val="004769A8"/>
    <w:rsid w:val="00476B82"/>
    <w:rsid w:val="00476ECD"/>
    <w:rsid w:val="00477645"/>
    <w:rsid w:val="00477EE0"/>
    <w:rsid w:val="0048016F"/>
    <w:rsid w:val="0048028F"/>
    <w:rsid w:val="00480313"/>
    <w:rsid w:val="00480371"/>
    <w:rsid w:val="00480560"/>
    <w:rsid w:val="00480A2C"/>
    <w:rsid w:val="00480BC8"/>
    <w:rsid w:val="00480EB4"/>
    <w:rsid w:val="0048128D"/>
    <w:rsid w:val="00481B60"/>
    <w:rsid w:val="00482055"/>
    <w:rsid w:val="00482303"/>
    <w:rsid w:val="00482D44"/>
    <w:rsid w:val="004837D0"/>
    <w:rsid w:val="00484AEE"/>
    <w:rsid w:val="00484CC7"/>
    <w:rsid w:val="004855B3"/>
    <w:rsid w:val="00485F78"/>
    <w:rsid w:val="0048613D"/>
    <w:rsid w:val="0048668F"/>
    <w:rsid w:val="00486C8E"/>
    <w:rsid w:val="00486E1F"/>
    <w:rsid w:val="0048706F"/>
    <w:rsid w:val="0048712A"/>
    <w:rsid w:val="004871B4"/>
    <w:rsid w:val="004872B7"/>
    <w:rsid w:val="0048752B"/>
    <w:rsid w:val="00490A8E"/>
    <w:rsid w:val="00490F59"/>
    <w:rsid w:val="00491BAA"/>
    <w:rsid w:val="00491BCF"/>
    <w:rsid w:val="0049232F"/>
    <w:rsid w:val="004928AB"/>
    <w:rsid w:val="00492CE4"/>
    <w:rsid w:val="00493031"/>
    <w:rsid w:val="00493280"/>
    <w:rsid w:val="0049386D"/>
    <w:rsid w:val="004938CD"/>
    <w:rsid w:val="00493F8C"/>
    <w:rsid w:val="004940AE"/>
    <w:rsid w:val="00494109"/>
    <w:rsid w:val="0049422D"/>
    <w:rsid w:val="0049490D"/>
    <w:rsid w:val="00494A20"/>
    <w:rsid w:val="00494B54"/>
    <w:rsid w:val="00494EAB"/>
    <w:rsid w:val="00495220"/>
    <w:rsid w:val="0049534C"/>
    <w:rsid w:val="004953C8"/>
    <w:rsid w:val="0049590C"/>
    <w:rsid w:val="0049596D"/>
    <w:rsid w:val="00495B2C"/>
    <w:rsid w:val="00495BAE"/>
    <w:rsid w:val="004960E3"/>
    <w:rsid w:val="0049628D"/>
    <w:rsid w:val="0049757F"/>
    <w:rsid w:val="004975CF"/>
    <w:rsid w:val="00497829"/>
    <w:rsid w:val="00497923"/>
    <w:rsid w:val="004979C5"/>
    <w:rsid w:val="00497AF0"/>
    <w:rsid w:val="00497CF8"/>
    <w:rsid w:val="00497FED"/>
    <w:rsid w:val="004A009F"/>
    <w:rsid w:val="004A041C"/>
    <w:rsid w:val="004A071D"/>
    <w:rsid w:val="004A0CDF"/>
    <w:rsid w:val="004A1286"/>
    <w:rsid w:val="004A1822"/>
    <w:rsid w:val="004A1932"/>
    <w:rsid w:val="004A1B6B"/>
    <w:rsid w:val="004A1D75"/>
    <w:rsid w:val="004A20CC"/>
    <w:rsid w:val="004A253B"/>
    <w:rsid w:val="004A2E2B"/>
    <w:rsid w:val="004A382D"/>
    <w:rsid w:val="004A3D74"/>
    <w:rsid w:val="004A3DD9"/>
    <w:rsid w:val="004A436F"/>
    <w:rsid w:val="004A4422"/>
    <w:rsid w:val="004A4693"/>
    <w:rsid w:val="004A4AF8"/>
    <w:rsid w:val="004A4D62"/>
    <w:rsid w:val="004A526D"/>
    <w:rsid w:val="004A5FBF"/>
    <w:rsid w:val="004A63E4"/>
    <w:rsid w:val="004A63EC"/>
    <w:rsid w:val="004A6947"/>
    <w:rsid w:val="004A6F0E"/>
    <w:rsid w:val="004A73AB"/>
    <w:rsid w:val="004A740D"/>
    <w:rsid w:val="004A7E83"/>
    <w:rsid w:val="004B00E1"/>
    <w:rsid w:val="004B0853"/>
    <w:rsid w:val="004B0A55"/>
    <w:rsid w:val="004B0A56"/>
    <w:rsid w:val="004B0B6B"/>
    <w:rsid w:val="004B0F75"/>
    <w:rsid w:val="004B11A7"/>
    <w:rsid w:val="004B12DB"/>
    <w:rsid w:val="004B1534"/>
    <w:rsid w:val="004B2643"/>
    <w:rsid w:val="004B26D6"/>
    <w:rsid w:val="004B276B"/>
    <w:rsid w:val="004B2893"/>
    <w:rsid w:val="004B2B00"/>
    <w:rsid w:val="004B2B6C"/>
    <w:rsid w:val="004B3191"/>
    <w:rsid w:val="004B31E4"/>
    <w:rsid w:val="004B37DC"/>
    <w:rsid w:val="004B3B46"/>
    <w:rsid w:val="004B3DB0"/>
    <w:rsid w:val="004B411D"/>
    <w:rsid w:val="004B42E7"/>
    <w:rsid w:val="004B4911"/>
    <w:rsid w:val="004B4FFE"/>
    <w:rsid w:val="004B53F7"/>
    <w:rsid w:val="004B58AF"/>
    <w:rsid w:val="004B5E03"/>
    <w:rsid w:val="004B5F60"/>
    <w:rsid w:val="004B5FA6"/>
    <w:rsid w:val="004B660B"/>
    <w:rsid w:val="004B69D6"/>
    <w:rsid w:val="004B6BAC"/>
    <w:rsid w:val="004B6EFC"/>
    <w:rsid w:val="004B706A"/>
    <w:rsid w:val="004B7202"/>
    <w:rsid w:val="004B75CA"/>
    <w:rsid w:val="004B7935"/>
    <w:rsid w:val="004B7A21"/>
    <w:rsid w:val="004C01DB"/>
    <w:rsid w:val="004C01FF"/>
    <w:rsid w:val="004C06C4"/>
    <w:rsid w:val="004C07BB"/>
    <w:rsid w:val="004C07FE"/>
    <w:rsid w:val="004C0E96"/>
    <w:rsid w:val="004C0F5B"/>
    <w:rsid w:val="004C1948"/>
    <w:rsid w:val="004C19AF"/>
    <w:rsid w:val="004C1A0C"/>
    <w:rsid w:val="004C1ADC"/>
    <w:rsid w:val="004C2091"/>
    <w:rsid w:val="004C24D1"/>
    <w:rsid w:val="004C2594"/>
    <w:rsid w:val="004C3627"/>
    <w:rsid w:val="004C3C3E"/>
    <w:rsid w:val="004C3CBF"/>
    <w:rsid w:val="004C3D40"/>
    <w:rsid w:val="004C4266"/>
    <w:rsid w:val="004C464C"/>
    <w:rsid w:val="004C4732"/>
    <w:rsid w:val="004C5A0A"/>
    <w:rsid w:val="004C5C7E"/>
    <w:rsid w:val="004C5DD6"/>
    <w:rsid w:val="004C638C"/>
    <w:rsid w:val="004C667D"/>
    <w:rsid w:val="004C6F98"/>
    <w:rsid w:val="004C7581"/>
    <w:rsid w:val="004C7A35"/>
    <w:rsid w:val="004D04CE"/>
    <w:rsid w:val="004D053B"/>
    <w:rsid w:val="004D0961"/>
    <w:rsid w:val="004D0BBE"/>
    <w:rsid w:val="004D0BCD"/>
    <w:rsid w:val="004D0FC0"/>
    <w:rsid w:val="004D1299"/>
    <w:rsid w:val="004D1853"/>
    <w:rsid w:val="004D2484"/>
    <w:rsid w:val="004D26FF"/>
    <w:rsid w:val="004D29E6"/>
    <w:rsid w:val="004D2E50"/>
    <w:rsid w:val="004D3524"/>
    <w:rsid w:val="004D357C"/>
    <w:rsid w:val="004D35AD"/>
    <w:rsid w:val="004D3722"/>
    <w:rsid w:val="004D3952"/>
    <w:rsid w:val="004D398A"/>
    <w:rsid w:val="004D3F90"/>
    <w:rsid w:val="004D4448"/>
    <w:rsid w:val="004D4459"/>
    <w:rsid w:val="004D4633"/>
    <w:rsid w:val="004D464B"/>
    <w:rsid w:val="004D47F7"/>
    <w:rsid w:val="004D4A1F"/>
    <w:rsid w:val="004D4D7D"/>
    <w:rsid w:val="004D4F26"/>
    <w:rsid w:val="004D5AFD"/>
    <w:rsid w:val="004D5EF6"/>
    <w:rsid w:val="004D6A39"/>
    <w:rsid w:val="004D701F"/>
    <w:rsid w:val="004E02F7"/>
    <w:rsid w:val="004E07D8"/>
    <w:rsid w:val="004E0C72"/>
    <w:rsid w:val="004E0EC5"/>
    <w:rsid w:val="004E1002"/>
    <w:rsid w:val="004E1319"/>
    <w:rsid w:val="004E134C"/>
    <w:rsid w:val="004E13FD"/>
    <w:rsid w:val="004E1723"/>
    <w:rsid w:val="004E17D3"/>
    <w:rsid w:val="004E1975"/>
    <w:rsid w:val="004E1A9F"/>
    <w:rsid w:val="004E1E85"/>
    <w:rsid w:val="004E24D2"/>
    <w:rsid w:val="004E2E67"/>
    <w:rsid w:val="004E2F0E"/>
    <w:rsid w:val="004E3075"/>
    <w:rsid w:val="004E315B"/>
    <w:rsid w:val="004E3194"/>
    <w:rsid w:val="004E394E"/>
    <w:rsid w:val="004E3C74"/>
    <w:rsid w:val="004E4744"/>
    <w:rsid w:val="004E49C6"/>
    <w:rsid w:val="004E4BDD"/>
    <w:rsid w:val="004E4FDD"/>
    <w:rsid w:val="004E52AF"/>
    <w:rsid w:val="004E52D8"/>
    <w:rsid w:val="004E532C"/>
    <w:rsid w:val="004E5C54"/>
    <w:rsid w:val="004E6A7A"/>
    <w:rsid w:val="004E6BC1"/>
    <w:rsid w:val="004E7483"/>
    <w:rsid w:val="004E7C29"/>
    <w:rsid w:val="004F06EA"/>
    <w:rsid w:val="004F0931"/>
    <w:rsid w:val="004F0A5E"/>
    <w:rsid w:val="004F0B9E"/>
    <w:rsid w:val="004F1A94"/>
    <w:rsid w:val="004F1AB0"/>
    <w:rsid w:val="004F27CF"/>
    <w:rsid w:val="004F2888"/>
    <w:rsid w:val="004F293E"/>
    <w:rsid w:val="004F2C4C"/>
    <w:rsid w:val="004F308A"/>
    <w:rsid w:val="004F34E8"/>
    <w:rsid w:val="004F383B"/>
    <w:rsid w:val="004F3C7C"/>
    <w:rsid w:val="004F401D"/>
    <w:rsid w:val="004F45A4"/>
    <w:rsid w:val="004F45B9"/>
    <w:rsid w:val="004F4CD3"/>
    <w:rsid w:val="004F541A"/>
    <w:rsid w:val="004F548F"/>
    <w:rsid w:val="004F570C"/>
    <w:rsid w:val="004F5E3A"/>
    <w:rsid w:val="004F60B4"/>
    <w:rsid w:val="004F60DA"/>
    <w:rsid w:val="004F7395"/>
    <w:rsid w:val="004F76E2"/>
    <w:rsid w:val="004F7802"/>
    <w:rsid w:val="004F7B19"/>
    <w:rsid w:val="004F7EF1"/>
    <w:rsid w:val="005009BE"/>
    <w:rsid w:val="00500CBD"/>
    <w:rsid w:val="00501421"/>
    <w:rsid w:val="005016A4"/>
    <w:rsid w:val="00501863"/>
    <w:rsid w:val="00501874"/>
    <w:rsid w:val="00501A39"/>
    <w:rsid w:val="00501C2A"/>
    <w:rsid w:val="0050204D"/>
    <w:rsid w:val="00502663"/>
    <w:rsid w:val="00502829"/>
    <w:rsid w:val="00502CEF"/>
    <w:rsid w:val="005034C5"/>
    <w:rsid w:val="0050354F"/>
    <w:rsid w:val="005035C1"/>
    <w:rsid w:val="00503E00"/>
    <w:rsid w:val="00503EF7"/>
    <w:rsid w:val="0050412F"/>
    <w:rsid w:val="005046C4"/>
    <w:rsid w:val="0050499F"/>
    <w:rsid w:val="00504C15"/>
    <w:rsid w:val="00504D09"/>
    <w:rsid w:val="0050506C"/>
    <w:rsid w:val="005055AC"/>
    <w:rsid w:val="005055B6"/>
    <w:rsid w:val="00505AA9"/>
    <w:rsid w:val="00505C32"/>
    <w:rsid w:val="00505F81"/>
    <w:rsid w:val="00506264"/>
    <w:rsid w:val="00506343"/>
    <w:rsid w:val="005075BB"/>
    <w:rsid w:val="0050794C"/>
    <w:rsid w:val="00507EE2"/>
    <w:rsid w:val="00510061"/>
    <w:rsid w:val="00511222"/>
    <w:rsid w:val="0051137F"/>
    <w:rsid w:val="005115D6"/>
    <w:rsid w:val="0051169B"/>
    <w:rsid w:val="005121A0"/>
    <w:rsid w:val="0051222A"/>
    <w:rsid w:val="0051243B"/>
    <w:rsid w:val="00512A70"/>
    <w:rsid w:val="00512AC1"/>
    <w:rsid w:val="00512D48"/>
    <w:rsid w:val="0051300E"/>
    <w:rsid w:val="0051309A"/>
    <w:rsid w:val="00513CEF"/>
    <w:rsid w:val="00513F4F"/>
    <w:rsid w:val="0051449C"/>
    <w:rsid w:val="005145F3"/>
    <w:rsid w:val="00514A0C"/>
    <w:rsid w:val="00514CCC"/>
    <w:rsid w:val="00514EB8"/>
    <w:rsid w:val="005153A0"/>
    <w:rsid w:val="00515519"/>
    <w:rsid w:val="00515877"/>
    <w:rsid w:val="0051630A"/>
    <w:rsid w:val="0051673C"/>
    <w:rsid w:val="005169BB"/>
    <w:rsid w:val="00517029"/>
    <w:rsid w:val="0051733D"/>
    <w:rsid w:val="0051787B"/>
    <w:rsid w:val="00517F5C"/>
    <w:rsid w:val="00520081"/>
    <w:rsid w:val="0052014E"/>
    <w:rsid w:val="00520198"/>
    <w:rsid w:val="00520CB1"/>
    <w:rsid w:val="005215D8"/>
    <w:rsid w:val="005215DA"/>
    <w:rsid w:val="00521BC1"/>
    <w:rsid w:val="00521D36"/>
    <w:rsid w:val="00521FC4"/>
    <w:rsid w:val="00522A4F"/>
    <w:rsid w:val="005231ED"/>
    <w:rsid w:val="005237A5"/>
    <w:rsid w:val="005239A0"/>
    <w:rsid w:val="00523C20"/>
    <w:rsid w:val="00523D2D"/>
    <w:rsid w:val="00523E1B"/>
    <w:rsid w:val="005240D0"/>
    <w:rsid w:val="005246D9"/>
    <w:rsid w:val="0052485D"/>
    <w:rsid w:val="00524CB1"/>
    <w:rsid w:val="0052539D"/>
    <w:rsid w:val="00525461"/>
    <w:rsid w:val="005258B9"/>
    <w:rsid w:val="00525A3C"/>
    <w:rsid w:val="0052604E"/>
    <w:rsid w:val="00526184"/>
    <w:rsid w:val="005263E4"/>
    <w:rsid w:val="00526709"/>
    <w:rsid w:val="005271C8"/>
    <w:rsid w:val="0052763F"/>
    <w:rsid w:val="00527782"/>
    <w:rsid w:val="005277FE"/>
    <w:rsid w:val="00527CCA"/>
    <w:rsid w:val="00527CF1"/>
    <w:rsid w:val="00527F4C"/>
    <w:rsid w:val="005300A5"/>
    <w:rsid w:val="00530BA6"/>
    <w:rsid w:val="00531430"/>
    <w:rsid w:val="005314A7"/>
    <w:rsid w:val="0053157C"/>
    <w:rsid w:val="0053158A"/>
    <w:rsid w:val="0053164A"/>
    <w:rsid w:val="00531937"/>
    <w:rsid w:val="00531999"/>
    <w:rsid w:val="00531C2B"/>
    <w:rsid w:val="00531ECB"/>
    <w:rsid w:val="00532474"/>
    <w:rsid w:val="00532607"/>
    <w:rsid w:val="00532ABC"/>
    <w:rsid w:val="00532C20"/>
    <w:rsid w:val="00533EB1"/>
    <w:rsid w:val="005341D9"/>
    <w:rsid w:val="0053420F"/>
    <w:rsid w:val="005342F6"/>
    <w:rsid w:val="005344A6"/>
    <w:rsid w:val="00534502"/>
    <w:rsid w:val="005349D3"/>
    <w:rsid w:val="00534AB4"/>
    <w:rsid w:val="00534B40"/>
    <w:rsid w:val="00534DAA"/>
    <w:rsid w:val="00535B27"/>
    <w:rsid w:val="0053651E"/>
    <w:rsid w:val="005368A4"/>
    <w:rsid w:val="00536A4C"/>
    <w:rsid w:val="00536D6D"/>
    <w:rsid w:val="005370B6"/>
    <w:rsid w:val="0053751D"/>
    <w:rsid w:val="00537AF1"/>
    <w:rsid w:val="00537C6A"/>
    <w:rsid w:val="00537F99"/>
    <w:rsid w:val="00540443"/>
    <w:rsid w:val="00541179"/>
    <w:rsid w:val="005414C9"/>
    <w:rsid w:val="005415EE"/>
    <w:rsid w:val="0054163B"/>
    <w:rsid w:val="0054175E"/>
    <w:rsid w:val="0054184A"/>
    <w:rsid w:val="00542076"/>
    <w:rsid w:val="0054254B"/>
    <w:rsid w:val="00543988"/>
    <w:rsid w:val="00543C02"/>
    <w:rsid w:val="00544064"/>
    <w:rsid w:val="00544241"/>
    <w:rsid w:val="0054462D"/>
    <w:rsid w:val="00544665"/>
    <w:rsid w:val="00544B1C"/>
    <w:rsid w:val="00544CBC"/>
    <w:rsid w:val="00544FFD"/>
    <w:rsid w:val="00545BF0"/>
    <w:rsid w:val="00546014"/>
    <w:rsid w:val="005461D0"/>
    <w:rsid w:val="00546300"/>
    <w:rsid w:val="00546371"/>
    <w:rsid w:val="0054642B"/>
    <w:rsid w:val="00546ADB"/>
    <w:rsid w:val="00546B23"/>
    <w:rsid w:val="00546C6A"/>
    <w:rsid w:val="00546F82"/>
    <w:rsid w:val="00547193"/>
    <w:rsid w:val="00547540"/>
    <w:rsid w:val="00547630"/>
    <w:rsid w:val="005476BA"/>
    <w:rsid w:val="00547983"/>
    <w:rsid w:val="00547A27"/>
    <w:rsid w:val="00547AD7"/>
    <w:rsid w:val="00547DAC"/>
    <w:rsid w:val="00547E99"/>
    <w:rsid w:val="005505AB"/>
    <w:rsid w:val="005506F7"/>
    <w:rsid w:val="005507FE"/>
    <w:rsid w:val="00550F00"/>
    <w:rsid w:val="005518F2"/>
    <w:rsid w:val="00552250"/>
    <w:rsid w:val="005523C8"/>
    <w:rsid w:val="005526CB"/>
    <w:rsid w:val="005529E5"/>
    <w:rsid w:val="00552A7B"/>
    <w:rsid w:val="00553360"/>
    <w:rsid w:val="00553601"/>
    <w:rsid w:val="00553710"/>
    <w:rsid w:val="00553748"/>
    <w:rsid w:val="00553DCC"/>
    <w:rsid w:val="00554010"/>
    <w:rsid w:val="00554347"/>
    <w:rsid w:val="0055469B"/>
    <w:rsid w:val="0055478C"/>
    <w:rsid w:val="00554AFF"/>
    <w:rsid w:val="00554B22"/>
    <w:rsid w:val="00554D35"/>
    <w:rsid w:val="00554FEB"/>
    <w:rsid w:val="005550E8"/>
    <w:rsid w:val="00555241"/>
    <w:rsid w:val="0055565C"/>
    <w:rsid w:val="00555A3F"/>
    <w:rsid w:val="00555C3A"/>
    <w:rsid w:val="00555D21"/>
    <w:rsid w:val="00555FCC"/>
    <w:rsid w:val="005563B1"/>
    <w:rsid w:val="00556A3E"/>
    <w:rsid w:val="00556F2B"/>
    <w:rsid w:val="005570EB"/>
    <w:rsid w:val="00557A90"/>
    <w:rsid w:val="00557CC4"/>
    <w:rsid w:val="0056070F"/>
    <w:rsid w:val="0056091E"/>
    <w:rsid w:val="00560B26"/>
    <w:rsid w:val="00560B85"/>
    <w:rsid w:val="00560B9C"/>
    <w:rsid w:val="00560E52"/>
    <w:rsid w:val="00560E87"/>
    <w:rsid w:val="00561330"/>
    <w:rsid w:val="005619E0"/>
    <w:rsid w:val="00561CF2"/>
    <w:rsid w:val="005623F3"/>
    <w:rsid w:val="0056248E"/>
    <w:rsid w:val="00562753"/>
    <w:rsid w:val="0056385D"/>
    <w:rsid w:val="00563B43"/>
    <w:rsid w:val="00563C52"/>
    <w:rsid w:val="00564487"/>
    <w:rsid w:val="00564569"/>
    <w:rsid w:val="005646B9"/>
    <w:rsid w:val="00564D58"/>
    <w:rsid w:val="00565452"/>
    <w:rsid w:val="0056579B"/>
    <w:rsid w:val="00565959"/>
    <w:rsid w:val="00565A7E"/>
    <w:rsid w:val="00565B7E"/>
    <w:rsid w:val="005665D0"/>
    <w:rsid w:val="0056662C"/>
    <w:rsid w:val="00566E4F"/>
    <w:rsid w:val="00567102"/>
    <w:rsid w:val="0056748C"/>
    <w:rsid w:val="005679D7"/>
    <w:rsid w:val="00567FC3"/>
    <w:rsid w:val="00570114"/>
    <w:rsid w:val="005702FD"/>
    <w:rsid w:val="005704DC"/>
    <w:rsid w:val="00570511"/>
    <w:rsid w:val="00570B18"/>
    <w:rsid w:val="00570D8C"/>
    <w:rsid w:val="0057131F"/>
    <w:rsid w:val="00571552"/>
    <w:rsid w:val="005719D3"/>
    <w:rsid w:val="005729C6"/>
    <w:rsid w:val="00572AC6"/>
    <w:rsid w:val="0057310F"/>
    <w:rsid w:val="005734D7"/>
    <w:rsid w:val="00573538"/>
    <w:rsid w:val="005736E9"/>
    <w:rsid w:val="005739E8"/>
    <w:rsid w:val="0057430E"/>
    <w:rsid w:val="005744F2"/>
    <w:rsid w:val="0057491D"/>
    <w:rsid w:val="00574B39"/>
    <w:rsid w:val="00575610"/>
    <w:rsid w:val="00575C1F"/>
    <w:rsid w:val="00575CDC"/>
    <w:rsid w:val="00575D69"/>
    <w:rsid w:val="005769BC"/>
    <w:rsid w:val="005772D2"/>
    <w:rsid w:val="00577356"/>
    <w:rsid w:val="00577910"/>
    <w:rsid w:val="00577C63"/>
    <w:rsid w:val="00577D5C"/>
    <w:rsid w:val="00577D69"/>
    <w:rsid w:val="0058020E"/>
    <w:rsid w:val="005808C6"/>
    <w:rsid w:val="00580B40"/>
    <w:rsid w:val="00580D18"/>
    <w:rsid w:val="00580FC6"/>
    <w:rsid w:val="005818AF"/>
    <w:rsid w:val="00581DFF"/>
    <w:rsid w:val="00582071"/>
    <w:rsid w:val="0058225A"/>
    <w:rsid w:val="0058241A"/>
    <w:rsid w:val="00582731"/>
    <w:rsid w:val="005838D4"/>
    <w:rsid w:val="00583DFD"/>
    <w:rsid w:val="00583E5E"/>
    <w:rsid w:val="00583F89"/>
    <w:rsid w:val="0058403F"/>
    <w:rsid w:val="005840FC"/>
    <w:rsid w:val="005845D3"/>
    <w:rsid w:val="00584BF1"/>
    <w:rsid w:val="0058516F"/>
    <w:rsid w:val="00585653"/>
    <w:rsid w:val="0058566C"/>
    <w:rsid w:val="005858B1"/>
    <w:rsid w:val="005861F4"/>
    <w:rsid w:val="0058678B"/>
    <w:rsid w:val="00586ADE"/>
    <w:rsid w:val="0058709F"/>
    <w:rsid w:val="00587A8E"/>
    <w:rsid w:val="00587EAC"/>
    <w:rsid w:val="00590085"/>
    <w:rsid w:val="00590091"/>
    <w:rsid w:val="00590D4E"/>
    <w:rsid w:val="00590D73"/>
    <w:rsid w:val="00590EE5"/>
    <w:rsid w:val="005910AF"/>
    <w:rsid w:val="00591579"/>
    <w:rsid w:val="005921F9"/>
    <w:rsid w:val="0059237B"/>
    <w:rsid w:val="00592748"/>
    <w:rsid w:val="005928FD"/>
    <w:rsid w:val="00592F41"/>
    <w:rsid w:val="00593414"/>
    <w:rsid w:val="0059357F"/>
    <w:rsid w:val="005935BC"/>
    <w:rsid w:val="005938AB"/>
    <w:rsid w:val="00593B03"/>
    <w:rsid w:val="00593B80"/>
    <w:rsid w:val="00593E48"/>
    <w:rsid w:val="0059404B"/>
    <w:rsid w:val="005946AD"/>
    <w:rsid w:val="00594AEC"/>
    <w:rsid w:val="00594E4E"/>
    <w:rsid w:val="00594E9B"/>
    <w:rsid w:val="00595BAD"/>
    <w:rsid w:val="00595EA6"/>
    <w:rsid w:val="005961AD"/>
    <w:rsid w:val="005964CE"/>
    <w:rsid w:val="005965F2"/>
    <w:rsid w:val="00596720"/>
    <w:rsid w:val="005967D1"/>
    <w:rsid w:val="005969AD"/>
    <w:rsid w:val="00596D14"/>
    <w:rsid w:val="0059712B"/>
    <w:rsid w:val="005977ED"/>
    <w:rsid w:val="00597BFF"/>
    <w:rsid w:val="00597F46"/>
    <w:rsid w:val="005A0007"/>
    <w:rsid w:val="005A0501"/>
    <w:rsid w:val="005A0692"/>
    <w:rsid w:val="005A0AEE"/>
    <w:rsid w:val="005A0DA0"/>
    <w:rsid w:val="005A1346"/>
    <w:rsid w:val="005A14B9"/>
    <w:rsid w:val="005A173A"/>
    <w:rsid w:val="005A17B0"/>
    <w:rsid w:val="005A1981"/>
    <w:rsid w:val="005A1A2E"/>
    <w:rsid w:val="005A1C4A"/>
    <w:rsid w:val="005A2248"/>
    <w:rsid w:val="005A2252"/>
    <w:rsid w:val="005A233F"/>
    <w:rsid w:val="005A2736"/>
    <w:rsid w:val="005A276A"/>
    <w:rsid w:val="005A27F5"/>
    <w:rsid w:val="005A28EB"/>
    <w:rsid w:val="005A2DE3"/>
    <w:rsid w:val="005A2E29"/>
    <w:rsid w:val="005A2E6A"/>
    <w:rsid w:val="005A300E"/>
    <w:rsid w:val="005A3160"/>
    <w:rsid w:val="005A354C"/>
    <w:rsid w:val="005A3C03"/>
    <w:rsid w:val="005A3DEB"/>
    <w:rsid w:val="005A4037"/>
    <w:rsid w:val="005A4437"/>
    <w:rsid w:val="005A5470"/>
    <w:rsid w:val="005A5A04"/>
    <w:rsid w:val="005A5A47"/>
    <w:rsid w:val="005A5E69"/>
    <w:rsid w:val="005A6726"/>
    <w:rsid w:val="005A6765"/>
    <w:rsid w:val="005A6DA7"/>
    <w:rsid w:val="005A6F2E"/>
    <w:rsid w:val="005A709A"/>
    <w:rsid w:val="005A72FB"/>
    <w:rsid w:val="005A7507"/>
    <w:rsid w:val="005A7965"/>
    <w:rsid w:val="005B05B4"/>
    <w:rsid w:val="005B06D8"/>
    <w:rsid w:val="005B078A"/>
    <w:rsid w:val="005B0C36"/>
    <w:rsid w:val="005B0F46"/>
    <w:rsid w:val="005B12C0"/>
    <w:rsid w:val="005B1380"/>
    <w:rsid w:val="005B1465"/>
    <w:rsid w:val="005B15A2"/>
    <w:rsid w:val="005B1BFA"/>
    <w:rsid w:val="005B1DF6"/>
    <w:rsid w:val="005B1F11"/>
    <w:rsid w:val="005B2150"/>
    <w:rsid w:val="005B24EE"/>
    <w:rsid w:val="005B2518"/>
    <w:rsid w:val="005B2A5D"/>
    <w:rsid w:val="005B2ED7"/>
    <w:rsid w:val="005B3244"/>
    <w:rsid w:val="005B3268"/>
    <w:rsid w:val="005B335D"/>
    <w:rsid w:val="005B33A9"/>
    <w:rsid w:val="005B35DB"/>
    <w:rsid w:val="005B37AC"/>
    <w:rsid w:val="005B37C5"/>
    <w:rsid w:val="005B38AE"/>
    <w:rsid w:val="005B3AB8"/>
    <w:rsid w:val="005B3AC3"/>
    <w:rsid w:val="005B4378"/>
    <w:rsid w:val="005B48CD"/>
    <w:rsid w:val="005B4A0C"/>
    <w:rsid w:val="005B4DBF"/>
    <w:rsid w:val="005B4DE9"/>
    <w:rsid w:val="005B52B6"/>
    <w:rsid w:val="005B5770"/>
    <w:rsid w:val="005B59A1"/>
    <w:rsid w:val="005B5B64"/>
    <w:rsid w:val="005B5D09"/>
    <w:rsid w:val="005B6439"/>
    <w:rsid w:val="005B6F71"/>
    <w:rsid w:val="005B6FA1"/>
    <w:rsid w:val="005B718E"/>
    <w:rsid w:val="005B7888"/>
    <w:rsid w:val="005B7DA4"/>
    <w:rsid w:val="005B7E13"/>
    <w:rsid w:val="005C0FF5"/>
    <w:rsid w:val="005C11A9"/>
    <w:rsid w:val="005C1D65"/>
    <w:rsid w:val="005C2237"/>
    <w:rsid w:val="005C26D9"/>
    <w:rsid w:val="005C2E5A"/>
    <w:rsid w:val="005C352A"/>
    <w:rsid w:val="005C3B88"/>
    <w:rsid w:val="005C3DB7"/>
    <w:rsid w:val="005C3F7C"/>
    <w:rsid w:val="005C456E"/>
    <w:rsid w:val="005C47F7"/>
    <w:rsid w:val="005C4AC1"/>
    <w:rsid w:val="005C52C9"/>
    <w:rsid w:val="005C540D"/>
    <w:rsid w:val="005C55EF"/>
    <w:rsid w:val="005C5A44"/>
    <w:rsid w:val="005C5B47"/>
    <w:rsid w:val="005C5C72"/>
    <w:rsid w:val="005C6614"/>
    <w:rsid w:val="005C6641"/>
    <w:rsid w:val="005C6AA0"/>
    <w:rsid w:val="005C6AA1"/>
    <w:rsid w:val="005C7090"/>
    <w:rsid w:val="005C71FD"/>
    <w:rsid w:val="005C7302"/>
    <w:rsid w:val="005C7882"/>
    <w:rsid w:val="005C7A22"/>
    <w:rsid w:val="005D0086"/>
    <w:rsid w:val="005D0977"/>
    <w:rsid w:val="005D0D7D"/>
    <w:rsid w:val="005D187F"/>
    <w:rsid w:val="005D1990"/>
    <w:rsid w:val="005D1D12"/>
    <w:rsid w:val="005D2682"/>
    <w:rsid w:val="005D295E"/>
    <w:rsid w:val="005D2C56"/>
    <w:rsid w:val="005D334A"/>
    <w:rsid w:val="005D348D"/>
    <w:rsid w:val="005D360F"/>
    <w:rsid w:val="005D3B68"/>
    <w:rsid w:val="005D3D95"/>
    <w:rsid w:val="005D3EA5"/>
    <w:rsid w:val="005D4889"/>
    <w:rsid w:val="005D4A73"/>
    <w:rsid w:val="005D4AD7"/>
    <w:rsid w:val="005D5160"/>
    <w:rsid w:val="005D5526"/>
    <w:rsid w:val="005D5570"/>
    <w:rsid w:val="005D5CD3"/>
    <w:rsid w:val="005D6055"/>
    <w:rsid w:val="005D6102"/>
    <w:rsid w:val="005D6117"/>
    <w:rsid w:val="005D6539"/>
    <w:rsid w:val="005D6548"/>
    <w:rsid w:val="005D65BC"/>
    <w:rsid w:val="005D6657"/>
    <w:rsid w:val="005D6D2A"/>
    <w:rsid w:val="005D6E3A"/>
    <w:rsid w:val="005D7251"/>
    <w:rsid w:val="005D7459"/>
    <w:rsid w:val="005E182D"/>
    <w:rsid w:val="005E1F7D"/>
    <w:rsid w:val="005E20F0"/>
    <w:rsid w:val="005E315F"/>
    <w:rsid w:val="005E35C4"/>
    <w:rsid w:val="005E4359"/>
    <w:rsid w:val="005E43E3"/>
    <w:rsid w:val="005E4682"/>
    <w:rsid w:val="005E477E"/>
    <w:rsid w:val="005E5F00"/>
    <w:rsid w:val="005E6170"/>
    <w:rsid w:val="005E647F"/>
    <w:rsid w:val="005E64D8"/>
    <w:rsid w:val="005E68BB"/>
    <w:rsid w:val="005E691C"/>
    <w:rsid w:val="005E77ED"/>
    <w:rsid w:val="005E78E3"/>
    <w:rsid w:val="005E78FF"/>
    <w:rsid w:val="005E7957"/>
    <w:rsid w:val="005E7A1A"/>
    <w:rsid w:val="005E7F9C"/>
    <w:rsid w:val="005F0248"/>
    <w:rsid w:val="005F0313"/>
    <w:rsid w:val="005F05A1"/>
    <w:rsid w:val="005F1387"/>
    <w:rsid w:val="005F14F9"/>
    <w:rsid w:val="005F1E54"/>
    <w:rsid w:val="005F2396"/>
    <w:rsid w:val="005F2A1A"/>
    <w:rsid w:val="005F2D77"/>
    <w:rsid w:val="005F3191"/>
    <w:rsid w:val="005F32AC"/>
    <w:rsid w:val="005F33A0"/>
    <w:rsid w:val="005F3434"/>
    <w:rsid w:val="005F3C68"/>
    <w:rsid w:val="005F3D59"/>
    <w:rsid w:val="005F40F7"/>
    <w:rsid w:val="005F410A"/>
    <w:rsid w:val="005F4283"/>
    <w:rsid w:val="005F441E"/>
    <w:rsid w:val="005F4539"/>
    <w:rsid w:val="005F45EB"/>
    <w:rsid w:val="005F48C7"/>
    <w:rsid w:val="005F5282"/>
    <w:rsid w:val="005F5411"/>
    <w:rsid w:val="005F55BE"/>
    <w:rsid w:val="005F56D1"/>
    <w:rsid w:val="005F5A3C"/>
    <w:rsid w:val="005F62E7"/>
    <w:rsid w:val="005F6503"/>
    <w:rsid w:val="005F6C0F"/>
    <w:rsid w:val="005F74A2"/>
    <w:rsid w:val="005F7955"/>
    <w:rsid w:val="005F7D78"/>
    <w:rsid w:val="0060001C"/>
    <w:rsid w:val="006002C0"/>
    <w:rsid w:val="00600B10"/>
    <w:rsid w:val="006012B3"/>
    <w:rsid w:val="0060130E"/>
    <w:rsid w:val="0060186C"/>
    <w:rsid w:val="006018DC"/>
    <w:rsid w:val="00601AD7"/>
    <w:rsid w:val="00601E19"/>
    <w:rsid w:val="00602129"/>
    <w:rsid w:val="0060284F"/>
    <w:rsid w:val="00602A1E"/>
    <w:rsid w:val="00602C82"/>
    <w:rsid w:val="006035F0"/>
    <w:rsid w:val="006035FA"/>
    <w:rsid w:val="006037E5"/>
    <w:rsid w:val="00603BC4"/>
    <w:rsid w:val="006043CC"/>
    <w:rsid w:val="00604660"/>
    <w:rsid w:val="00604C09"/>
    <w:rsid w:val="00604D27"/>
    <w:rsid w:val="006054DE"/>
    <w:rsid w:val="006059C6"/>
    <w:rsid w:val="00605E50"/>
    <w:rsid w:val="006063D5"/>
    <w:rsid w:val="00606899"/>
    <w:rsid w:val="00606BEA"/>
    <w:rsid w:val="00607090"/>
    <w:rsid w:val="00607A7B"/>
    <w:rsid w:val="00607B90"/>
    <w:rsid w:val="006104F5"/>
    <w:rsid w:val="0061097A"/>
    <w:rsid w:val="00610B9E"/>
    <w:rsid w:val="0061115D"/>
    <w:rsid w:val="00611317"/>
    <w:rsid w:val="0061143B"/>
    <w:rsid w:val="006119FF"/>
    <w:rsid w:val="00612400"/>
    <w:rsid w:val="0061256A"/>
    <w:rsid w:val="00612674"/>
    <w:rsid w:val="00612797"/>
    <w:rsid w:val="00612929"/>
    <w:rsid w:val="00612BD1"/>
    <w:rsid w:val="00612E32"/>
    <w:rsid w:val="006133F7"/>
    <w:rsid w:val="00613536"/>
    <w:rsid w:val="00613578"/>
    <w:rsid w:val="00613B88"/>
    <w:rsid w:val="00613C89"/>
    <w:rsid w:val="006143AC"/>
    <w:rsid w:val="0061461D"/>
    <w:rsid w:val="00615158"/>
    <w:rsid w:val="00615231"/>
    <w:rsid w:val="00615310"/>
    <w:rsid w:val="006156D1"/>
    <w:rsid w:val="00615D88"/>
    <w:rsid w:val="00615DFD"/>
    <w:rsid w:val="00616100"/>
    <w:rsid w:val="006163B5"/>
    <w:rsid w:val="00616901"/>
    <w:rsid w:val="00616967"/>
    <w:rsid w:val="006169B8"/>
    <w:rsid w:val="00616DDF"/>
    <w:rsid w:val="00616E04"/>
    <w:rsid w:val="006171FF"/>
    <w:rsid w:val="00617280"/>
    <w:rsid w:val="006175A0"/>
    <w:rsid w:val="0061762E"/>
    <w:rsid w:val="00620308"/>
    <w:rsid w:val="006204EC"/>
    <w:rsid w:val="00620DDC"/>
    <w:rsid w:val="006212DB"/>
    <w:rsid w:val="006216BE"/>
    <w:rsid w:val="00621B7F"/>
    <w:rsid w:val="00621BCE"/>
    <w:rsid w:val="00622631"/>
    <w:rsid w:val="00622CE6"/>
    <w:rsid w:val="00622F32"/>
    <w:rsid w:val="00623201"/>
    <w:rsid w:val="00624A61"/>
    <w:rsid w:val="00624BBF"/>
    <w:rsid w:val="00624D1F"/>
    <w:rsid w:val="00624E3D"/>
    <w:rsid w:val="00625214"/>
    <w:rsid w:val="006252F8"/>
    <w:rsid w:val="0062584E"/>
    <w:rsid w:val="00626111"/>
    <w:rsid w:val="00626363"/>
    <w:rsid w:val="006265E3"/>
    <w:rsid w:val="00626956"/>
    <w:rsid w:val="0062743C"/>
    <w:rsid w:val="00627879"/>
    <w:rsid w:val="00627C0A"/>
    <w:rsid w:val="00627D10"/>
    <w:rsid w:val="00627FAD"/>
    <w:rsid w:val="0063060C"/>
    <w:rsid w:val="00631060"/>
    <w:rsid w:val="006312D2"/>
    <w:rsid w:val="00631349"/>
    <w:rsid w:val="006315A1"/>
    <w:rsid w:val="00631742"/>
    <w:rsid w:val="00631F42"/>
    <w:rsid w:val="0063213E"/>
    <w:rsid w:val="00632397"/>
    <w:rsid w:val="00632789"/>
    <w:rsid w:val="00632868"/>
    <w:rsid w:val="006328D8"/>
    <w:rsid w:val="00632AE6"/>
    <w:rsid w:val="00632C6E"/>
    <w:rsid w:val="00633289"/>
    <w:rsid w:val="00633611"/>
    <w:rsid w:val="006339A9"/>
    <w:rsid w:val="006339D2"/>
    <w:rsid w:val="00633B6F"/>
    <w:rsid w:val="00633E8B"/>
    <w:rsid w:val="0063437A"/>
    <w:rsid w:val="00634A4F"/>
    <w:rsid w:val="006357FE"/>
    <w:rsid w:val="006358FE"/>
    <w:rsid w:val="006359BF"/>
    <w:rsid w:val="00635D33"/>
    <w:rsid w:val="00635F30"/>
    <w:rsid w:val="00636004"/>
    <w:rsid w:val="006365E7"/>
    <w:rsid w:val="00636680"/>
    <w:rsid w:val="00636A77"/>
    <w:rsid w:val="00636CF5"/>
    <w:rsid w:val="00636E9E"/>
    <w:rsid w:val="0063707F"/>
    <w:rsid w:val="006371EB"/>
    <w:rsid w:val="006375FD"/>
    <w:rsid w:val="006404E9"/>
    <w:rsid w:val="00640537"/>
    <w:rsid w:val="00640D50"/>
    <w:rsid w:val="00640E5B"/>
    <w:rsid w:val="0064125A"/>
    <w:rsid w:val="00641273"/>
    <w:rsid w:val="00641598"/>
    <w:rsid w:val="006415FC"/>
    <w:rsid w:val="0064169A"/>
    <w:rsid w:val="006418C2"/>
    <w:rsid w:val="00642642"/>
    <w:rsid w:val="0064286D"/>
    <w:rsid w:val="00642AA3"/>
    <w:rsid w:val="00642E2E"/>
    <w:rsid w:val="00642F50"/>
    <w:rsid w:val="006436FC"/>
    <w:rsid w:val="006437B3"/>
    <w:rsid w:val="00644219"/>
    <w:rsid w:val="00644285"/>
    <w:rsid w:val="006443BD"/>
    <w:rsid w:val="00644A9C"/>
    <w:rsid w:val="00644EC7"/>
    <w:rsid w:val="00645024"/>
    <w:rsid w:val="00645634"/>
    <w:rsid w:val="0064563D"/>
    <w:rsid w:val="006457F2"/>
    <w:rsid w:val="0064617E"/>
    <w:rsid w:val="00646422"/>
    <w:rsid w:val="006466AA"/>
    <w:rsid w:val="00646AC1"/>
    <w:rsid w:val="006474FD"/>
    <w:rsid w:val="00647874"/>
    <w:rsid w:val="00647E32"/>
    <w:rsid w:val="006500EA"/>
    <w:rsid w:val="00650CC1"/>
    <w:rsid w:val="00650DD5"/>
    <w:rsid w:val="00650FE7"/>
    <w:rsid w:val="00651257"/>
    <w:rsid w:val="006513EA"/>
    <w:rsid w:val="00651AA0"/>
    <w:rsid w:val="006520DE"/>
    <w:rsid w:val="00652E84"/>
    <w:rsid w:val="0065333F"/>
    <w:rsid w:val="006535FC"/>
    <w:rsid w:val="00654254"/>
    <w:rsid w:val="006542E6"/>
    <w:rsid w:val="006544E2"/>
    <w:rsid w:val="00654938"/>
    <w:rsid w:val="00655F48"/>
    <w:rsid w:val="00655FFE"/>
    <w:rsid w:val="00656419"/>
    <w:rsid w:val="00656459"/>
    <w:rsid w:val="006564BD"/>
    <w:rsid w:val="00656916"/>
    <w:rsid w:val="00656D91"/>
    <w:rsid w:val="00656F76"/>
    <w:rsid w:val="0065737E"/>
    <w:rsid w:val="00657569"/>
    <w:rsid w:val="00657724"/>
    <w:rsid w:val="0066084B"/>
    <w:rsid w:val="00660A7D"/>
    <w:rsid w:val="00660AAD"/>
    <w:rsid w:val="00660D41"/>
    <w:rsid w:val="006611D5"/>
    <w:rsid w:val="0066177B"/>
    <w:rsid w:val="006618A4"/>
    <w:rsid w:val="00661951"/>
    <w:rsid w:val="00661F4D"/>
    <w:rsid w:val="0066253E"/>
    <w:rsid w:val="00662DD3"/>
    <w:rsid w:val="006633E3"/>
    <w:rsid w:val="00663420"/>
    <w:rsid w:val="006637BF"/>
    <w:rsid w:val="00663852"/>
    <w:rsid w:val="00663939"/>
    <w:rsid w:val="0066427A"/>
    <w:rsid w:val="0066437C"/>
    <w:rsid w:val="00664387"/>
    <w:rsid w:val="0066487A"/>
    <w:rsid w:val="0066493B"/>
    <w:rsid w:val="00664D81"/>
    <w:rsid w:val="006657FC"/>
    <w:rsid w:val="00665D3F"/>
    <w:rsid w:val="00665DF1"/>
    <w:rsid w:val="00665F97"/>
    <w:rsid w:val="00666699"/>
    <w:rsid w:val="00667434"/>
    <w:rsid w:val="006677C2"/>
    <w:rsid w:val="00667D2E"/>
    <w:rsid w:val="00670294"/>
    <w:rsid w:val="00670841"/>
    <w:rsid w:val="00670B9D"/>
    <w:rsid w:val="006717BD"/>
    <w:rsid w:val="00671A37"/>
    <w:rsid w:val="00671EDF"/>
    <w:rsid w:val="00672163"/>
    <w:rsid w:val="0067218B"/>
    <w:rsid w:val="0067225A"/>
    <w:rsid w:val="00672413"/>
    <w:rsid w:val="006724D4"/>
    <w:rsid w:val="006726C8"/>
    <w:rsid w:val="00672733"/>
    <w:rsid w:val="00672BC9"/>
    <w:rsid w:val="00672FA5"/>
    <w:rsid w:val="0067309A"/>
    <w:rsid w:val="00673A9D"/>
    <w:rsid w:val="00673ADF"/>
    <w:rsid w:val="00673C39"/>
    <w:rsid w:val="00674BD9"/>
    <w:rsid w:val="00674D4D"/>
    <w:rsid w:val="00674F7A"/>
    <w:rsid w:val="00674FA0"/>
    <w:rsid w:val="0067510C"/>
    <w:rsid w:val="00675EB2"/>
    <w:rsid w:val="00676A8B"/>
    <w:rsid w:val="00676C97"/>
    <w:rsid w:val="00676D63"/>
    <w:rsid w:val="00677A32"/>
    <w:rsid w:val="00677BE8"/>
    <w:rsid w:val="006803C1"/>
    <w:rsid w:val="006807FC"/>
    <w:rsid w:val="00680CB7"/>
    <w:rsid w:val="00681077"/>
    <w:rsid w:val="0068134C"/>
    <w:rsid w:val="006813C9"/>
    <w:rsid w:val="00681529"/>
    <w:rsid w:val="00681AE9"/>
    <w:rsid w:val="00681FC8"/>
    <w:rsid w:val="00682014"/>
    <w:rsid w:val="006824D7"/>
    <w:rsid w:val="00682CE5"/>
    <w:rsid w:val="00683F45"/>
    <w:rsid w:val="006840B1"/>
    <w:rsid w:val="00684741"/>
    <w:rsid w:val="00684765"/>
    <w:rsid w:val="0068499A"/>
    <w:rsid w:val="00684A8B"/>
    <w:rsid w:val="006851F4"/>
    <w:rsid w:val="00685232"/>
    <w:rsid w:val="00685700"/>
    <w:rsid w:val="00685CD9"/>
    <w:rsid w:val="0068660E"/>
    <w:rsid w:val="00686ABF"/>
    <w:rsid w:val="006870AE"/>
    <w:rsid w:val="006875E0"/>
    <w:rsid w:val="00687719"/>
    <w:rsid w:val="00687FCE"/>
    <w:rsid w:val="006903F2"/>
    <w:rsid w:val="00690621"/>
    <w:rsid w:val="006906E8"/>
    <w:rsid w:val="006906EC"/>
    <w:rsid w:val="006907B5"/>
    <w:rsid w:val="00690ACB"/>
    <w:rsid w:val="00690D81"/>
    <w:rsid w:val="00690F9B"/>
    <w:rsid w:val="0069113E"/>
    <w:rsid w:val="006912C2"/>
    <w:rsid w:val="0069130C"/>
    <w:rsid w:val="00691425"/>
    <w:rsid w:val="00691A40"/>
    <w:rsid w:val="00691C30"/>
    <w:rsid w:val="0069226C"/>
    <w:rsid w:val="00692540"/>
    <w:rsid w:val="006928DC"/>
    <w:rsid w:val="00693462"/>
    <w:rsid w:val="006938E5"/>
    <w:rsid w:val="00694309"/>
    <w:rsid w:val="006947F0"/>
    <w:rsid w:val="00694AAD"/>
    <w:rsid w:val="00694DC0"/>
    <w:rsid w:val="00694E0B"/>
    <w:rsid w:val="00695833"/>
    <w:rsid w:val="00695DB1"/>
    <w:rsid w:val="00695E72"/>
    <w:rsid w:val="00695F5F"/>
    <w:rsid w:val="0069605A"/>
    <w:rsid w:val="006965AF"/>
    <w:rsid w:val="00696605"/>
    <w:rsid w:val="00696AEC"/>
    <w:rsid w:val="00696B1F"/>
    <w:rsid w:val="00696BA1"/>
    <w:rsid w:val="00696D2C"/>
    <w:rsid w:val="00696E9C"/>
    <w:rsid w:val="00697057"/>
    <w:rsid w:val="006972A3"/>
    <w:rsid w:val="00697907"/>
    <w:rsid w:val="00697992"/>
    <w:rsid w:val="00697F6A"/>
    <w:rsid w:val="006A0399"/>
    <w:rsid w:val="006A075F"/>
    <w:rsid w:val="006A0905"/>
    <w:rsid w:val="006A0C9E"/>
    <w:rsid w:val="006A145D"/>
    <w:rsid w:val="006A15C9"/>
    <w:rsid w:val="006A1712"/>
    <w:rsid w:val="006A1A72"/>
    <w:rsid w:val="006A1CAF"/>
    <w:rsid w:val="006A1FFE"/>
    <w:rsid w:val="006A2073"/>
    <w:rsid w:val="006A28AA"/>
    <w:rsid w:val="006A2A12"/>
    <w:rsid w:val="006A2AB7"/>
    <w:rsid w:val="006A2EE7"/>
    <w:rsid w:val="006A2F02"/>
    <w:rsid w:val="006A3233"/>
    <w:rsid w:val="006A33E9"/>
    <w:rsid w:val="006A36C0"/>
    <w:rsid w:val="006A377F"/>
    <w:rsid w:val="006A3839"/>
    <w:rsid w:val="006A39B2"/>
    <w:rsid w:val="006A3C7D"/>
    <w:rsid w:val="006A3DBF"/>
    <w:rsid w:val="006A41CD"/>
    <w:rsid w:val="006A451A"/>
    <w:rsid w:val="006A46FA"/>
    <w:rsid w:val="006A4932"/>
    <w:rsid w:val="006A4BEF"/>
    <w:rsid w:val="006A4C1A"/>
    <w:rsid w:val="006A4D2D"/>
    <w:rsid w:val="006A4F71"/>
    <w:rsid w:val="006A503F"/>
    <w:rsid w:val="006A510F"/>
    <w:rsid w:val="006A5326"/>
    <w:rsid w:val="006A53C3"/>
    <w:rsid w:val="006A55A7"/>
    <w:rsid w:val="006A59E2"/>
    <w:rsid w:val="006A5B81"/>
    <w:rsid w:val="006A6204"/>
    <w:rsid w:val="006A624F"/>
    <w:rsid w:val="006A637F"/>
    <w:rsid w:val="006A6458"/>
    <w:rsid w:val="006A68A0"/>
    <w:rsid w:val="006A69E1"/>
    <w:rsid w:val="006A6A74"/>
    <w:rsid w:val="006A6AC6"/>
    <w:rsid w:val="006A7195"/>
    <w:rsid w:val="006A7485"/>
    <w:rsid w:val="006A757A"/>
    <w:rsid w:val="006A75E3"/>
    <w:rsid w:val="006A79D6"/>
    <w:rsid w:val="006A7B3C"/>
    <w:rsid w:val="006A7C6F"/>
    <w:rsid w:val="006A7CC7"/>
    <w:rsid w:val="006B03E3"/>
    <w:rsid w:val="006B0CA9"/>
    <w:rsid w:val="006B10B7"/>
    <w:rsid w:val="006B1490"/>
    <w:rsid w:val="006B1FBD"/>
    <w:rsid w:val="006B2DF1"/>
    <w:rsid w:val="006B346F"/>
    <w:rsid w:val="006B357F"/>
    <w:rsid w:val="006B3596"/>
    <w:rsid w:val="006B3741"/>
    <w:rsid w:val="006B38F2"/>
    <w:rsid w:val="006B3939"/>
    <w:rsid w:val="006B3E51"/>
    <w:rsid w:val="006B405B"/>
    <w:rsid w:val="006B40A2"/>
    <w:rsid w:val="006B41C3"/>
    <w:rsid w:val="006B4BAA"/>
    <w:rsid w:val="006B4C44"/>
    <w:rsid w:val="006B4CED"/>
    <w:rsid w:val="006B5538"/>
    <w:rsid w:val="006B55A0"/>
    <w:rsid w:val="006B564C"/>
    <w:rsid w:val="006B5BBF"/>
    <w:rsid w:val="006B5D09"/>
    <w:rsid w:val="006B5F0B"/>
    <w:rsid w:val="006B66F2"/>
    <w:rsid w:val="006B71C4"/>
    <w:rsid w:val="006B7588"/>
    <w:rsid w:val="006B7F49"/>
    <w:rsid w:val="006C03BF"/>
    <w:rsid w:val="006C0940"/>
    <w:rsid w:val="006C0E8E"/>
    <w:rsid w:val="006C1858"/>
    <w:rsid w:val="006C24A6"/>
    <w:rsid w:val="006C27CF"/>
    <w:rsid w:val="006C331B"/>
    <w:rsid w:val="006C365C"/>
    <w:rsid w:val="006C375B"/>
    <w:rsid w:val="006C3D18"/>
    <w:rsid w:val="006C3ED8"/>
    <w:rsid w:val="006C3F47"/>
    <w:rsid w:val="006C41BB"/>
    <w:rsid w:val="006C51AF"/>
    <w:rsid w:val="006C559B"/>
    <w:rsid w:val="006C60AC"/>
    <w:rsid w:val="006C6B99"/>
    <w:rsid w:val="006C6BEC"/>
    <w:rsid w:val="006C6DE4"/>
    <w:rsid w:val="006C73A9"/>
    <w:rsid w:val="006D001C"/>
    <w:rsid w:val="006D04B8"/>
    <w:rsid w:val="006D07DC"/>
    <w:rsid w:val="006D084A"/>
    <w:rsid w:val="006D1423"/>
    <w:rsid w:val="006D16EF"/>
    <w:rsid w:val="006D170A"/>
    <w:rsid w:val="006D1716"/>
    <w:rsid w:val="006D200D"/>
    <w:rsid w:val="006D20CF"/>
    <w:rsid w:val="006D2329"/>
    <w:rsid w:val="006D2392"/>
    <w:rsid w:val="006D24B4"/>
    <w:rsid w:val="006D27E1"/>
    <w:rsid w:val="006D3531"/>
    <w:rsid w:val="006D36DD"/>
    <w:rsid w:val="006D3930"/>
    <w:rsid w:val="006D3E17"/>
    <w:rsid w:val="006D3F7E"/>
    <w:rsid w:val="006D42CA"/>
    <w:rsid w:val="006D48CA"/>
    <w:rsid w:val="006D4918"/>
    <w:rsid w:val="006D4ABB"/>
    <w:rsid w:val="006D52AB"/>
    <w:rsid w:val="006D53F2"/>
    <w:rsid w:val="006D5505"/>
    <w:rsid w:val="006D5BA9"/>
    <w:rsid w:val="006D6289"/>
    <w:rsid w:val="006D6536"/>
    <w:rsid w:val="006D6544"/>
    <w:rsid w:val="006D6CB3"/>
    <w:rsid w:val="006D731A"/>
    <w:rsid w:val="006D7C53"/>
    <w:rsid w:val="006D7CB6"/>
    <w:rsid w:val="006D7E6D"/>
    <w:rsid w:val="006E001E"/>
    <w:rsid w:val="006E0041"/>
    <w:rsid w:val="006E0227"/>
    <w:rsid w:val="006E0261"/>
    <w:rsid w:val="006E042D"/>
    <w:rsid w:val="006E0497"/>
    <w:rsid w:val="006E0790"/>
    <w:rsid w:val="006E07E4"/>
    <w:rsid w:val="006E09C5"/>
    <w:rsid w:val="006E0BF7"/>
    <w:rsid w:val="006E13E7"/>
    <w:rsid w:val="006E154F"/>
    <w:rsid w:val="006E1717"/>
    <w:rsid w:val="006E173F"/>
    <w:rsid w:val="006E1CB9"/>
    <w:rsid w:val="006E23CD"/>
    <w:rsid w:val="006E34B7"/>
    <w:rsid w:val="006E369C"/>
    <w:rsid w:val="006E3A3E"/>
    <w:rsid w:val="006E3DEB"/>
    <w:rsid w:val="006E3E09"/>
    <w:rsid w:val="006E4056"/>
    <w:rsid w:val="006E42F9"/>
    <w:rsid w:val="006E430D"/>
    <w:rsid w:val="006E4530"/>
    <w:rsid w:val="006E4CC3"/>
    <w:rsid w:val="006E5757"/>
    <w:rsid w:val="006E5DF1"/>
    <w:rsid w:val="006E628B"/>
    <w:rsid w:val="006E6805"/>
    <w:rsid w:val="006E728B"/>
    <w:rsid w:val="006E741B"/>
    <w:rsid w:val="006E79F3"/>
    <w:rsid w:val="006E7C97"/>
    <w:rsid w:val="006E7CC1"/>
    <w:rsid w:val="006E7DB1"/>
    <w:rsid w:val="006E7FD2"/>
    <w:rsid w:val="006F0835"/>
    <w:rsid w:val="006F0AEA"/>
    <w:rsid w:val="006F0C3B"/>
    <w:rsid w:val="006F1016"/>
    <w:rsid w:val="006F15D0"/>
    <w:rsid w:val="006F192A"/>
    <w:rsid w:val="006F1FC7"/>
    <w:rsid w:val="006F2538"/>
    <w:rsid w:val="006F2607"/>
    <w:rsid w:val="006F2767"/>
    <w:rsid w:val="006F2886"/>
    <w:rsid w:val="006F3464"/>
    <w:rsid w:val="006F3683"/>
    <w:rsid w:val="006F37CF"/>
    <w:rsid w:val="006F3B08"/>
    <w:rsid w:val="006F43AF"/>
    <w:rsid w:val="006F4C74"/>
    <w:rsid w:val="006F50C7"/>
    <w:rsid w:val="006F578A"/>
    <w:rsid w:val="006F5AB4"/>
    <w:rsid w:val="006F6740"/>
    <w:rsid w:val="006F6D72"/>
    <w:rsid w:val="006F6FCA"/>
    <w:rsid w:val="006F7583"/>
    <w:rsid w:val="006F797D"/>
    <w:rsid w:val="006F7E3B"/>
    <w:rsid w:val="007000C0"/>
    <w:rsid w:val="00700455"/>
    <w:rsid w:val="00700D21"/>
    <w:rsid w:val="00700E6B"/>
    <w:rsid w:val="00701762"/>
    <w:rsid w:val="0070176A"/>
    <w:rsid w:val="00701B81"/>
    <w:rsid w:val="00701C37"/>
    <w:rsid w:val="00702434"/>
    <w:rsid w:val="00702BD1"/>
    <w:rsid w:val="00702FC9"/>
    <w:rsid w:val="00703659"/>
    <w:rsid w:val="00703891"/>
    <w:rsid w:val="007038F3"/>
    <w:rsid w:val="007039C7"/>
    <w:rsid w:val="00703A2A"/>
    <w:rsid w:val="00703EBA"/>
    <w:rsid w:val="0070478D"/>
    <w:rsid w:val="00705060"/>
    <w:rsid w:val="007055E4"/>
    <w:rsid w:val="00705720"/>
    <w:rsid w:val="00706471"/>
    <w:rsid w:val="00706D39"/>
    <w:rsid w:val="00706D6C"/>
    <w:rsid w:val="00707007"/>
    <w:rsid w:val="0070719F"/>
    <w:rsid w:val="007075D8"/>
    <w:rsid w:val="007079F9"/>
    <w:rsid w:val="00707EBD"/>
    <w:rsid w:val="00710069"/>
    <w:rsid w:val="007102CC"/>
    <w:rsid w:val="00710ADE"/>
    <w:rsid w:val="00710F46"/>
    <w:rsid w:val="007111DC"/>
    <w:rsid w:val="00711A8B"/>
    <w:rsid w:val="0071210B"/>
    <w:rsid w:val="0071214E"/>
    <w:rsid w:val="0071240E"/>
    <w:rsid w:val="007125D0"/>
    <w:rsid w:val="007126D4"/>
    <w:rsid w:val="007127D1"/>
    <w:rsid w:val="00712C5A"/>
    <w:rsid w:val="00713132"/>
    <w:rsid w:val="00714A50"/>
    <w:rsid w:val="00714B85"/>
    <w:rsid w:val="00714E02"/>
    <w:rsid w:val="007153F5"/>
    <w:rsid w:val="0071554E"/>
    <w:rsid w:val="00715CD6"/>
    <w:rsid w:val="00715F7F"/>
    <w:rsid w:val="00715FAD"/>
    <w:rsid w:val="0071673D"/>
    <w:rsid w:val="00716B09"/>
    <w:rsid w:val="00716D26"/>
    <w:rsid w:val="00717665"/>
    <w:rsid w:val="007176EE"/>
    <w:rsid w:val="00717883"/>
    <w:rsid w:val="007178C7"/>
    <w:rsid w:val="00717936"/>
    <w:rsid w:val="00717A6B"/>
    <w:rsid w:val="00717D7A"/>
    <w:rsid w:val="00717F2C"/>
    <w:rsid w:val="00717FBB"/>
    <w:rsid w:val="00720209"/>
    <w:rsid w:val="00720222"/>
    <w:rsid w:val="00720731"/>
    <w:rsid w:val="007208A1"/>
    <w:rsid w:val="007208AB"/>
    <w:rsid w:val="007210D3"/>
    <w:rsid w:val="007215CA"/>
    <w:rsid w:val="0072182E"/>
    <w:rsid w:val="007225C3"/>
    <w:rsid w:val="00722C54"/>
    <w:rsid w:val="00722E44"/>
    <w:rsid w:val="00722FDC"/>
    <w:rsid w:val="007233F5"/>
    <w:rsid w:val="007239B9"/>
    <w:rsid w:val="00723CFD"/>
    <w:rsid w:val="00724362"/>
    <w:rsid w:val="007244A5"/>
    <w:rsid w:val="007248DC"/>
    <w:rsid w:val="00724EE3"/>
    <w:rsid w:val="00724F0D"/>
    <w:rsid w:val="00724F35"/>
    <w:rsid w:val="007254A1"/>
    <w:rsid w:val="00725AAB"/>
    <w:rsid w:val="00725CE9"/>
    <w:rsid w:val="00725EF1"/>
    <w:rsid w:val="0072610C"/>
    <w:rsid w:val="007262BC"/>
    <w:rsid w:val="0072649C"/>
    <w:rsid w:val="0072650C"/>
    <w:rsid w:val="00726D8A"/>
    <w:rsid w:val="0072729F"/>
    <w:rsid w:val="007275C6"/>
    <w:rsid w:val="007275F6"/>
    <w:rsid w:val="0072777C"/>
    <w:rsid w:val="0072794C"/>
    <w:rsid w:val="00727959"/>
    <w:rsid w:val="00727BCF"/>
    <w:rsid w:val="00727F7F"/>
    <w:rsid w:val="007302D7"/>
    <w:rsid w:val="007303BC"/>
    <w:rsid w:val="007308A6"/>
    <w:rsid w:val="007319EA"/>
    <w:rsid w:val="00731AE8"/>
    <w:rsid w:val="00731B96"/>
    <w:rsid w:val="00731D6D"/>
    <w:rsid w:val="00731F70"/>
    <w:rsid w:val="00731FC1"/>
    <w:rsid w:val="00731FE3"/>
    <w:rsid w:val="0073235F"/>
    <w:rsid w:val="0073294B"/>
    <w:rsid w:val="00732D26"/>
    <w:rsid w:val="00732D7B"/>
    <w:rsid w:val="0073339C"/>
    <w:rsid w:val="00733CEA"/>
    <w:rsid w:val="00734209"/>
    <w:rsid w:val="007342C7"/>
    <w:rsid w:val="0073514D"/>
    <w:rsid w:val="00735553"/>
    <w:rsid w:val="00735A8A"/>
    <w:rsid w:val="00735CF2"/>
    <w:rsid w:val="00735D67"/>
    <w:rsid w:val="00736517"/>
    <w:rsid w:val="00736AC6"/>
    <w:rsid w:val="00736FA0"/>
    <w:rsid w:val="00737324"/>
    <w:rsid w:val="007373D0"/>
    <w:rsid w:val="0073740F"/>
    <w:rsid w:val="007374BC"/>
    <w:rsid w:val="00737A75"/>
    <w:rsid w:val="00737C67"/>
    <w:rsid w:val="00740051"/>
    <w:rsid w:val="0074044B"/>
    <w:rsid w:val="007408D8"/>
    <w:rsid w:val="00740B58"/>
    <w:rsid w:val="00740BDB"/>
    <w:rsid w:val="007415D8"/>
    <w:rsid w:val="007417FB"/>
    <w:rsid w:val="0074185F"/>
    <w:rsid w:val="007423FE"/>
    <w:rsid w:val="0074332F"/>
    <w:rsid w:val="00743594"/>
    <w:rsid w:val="00743ECF"/>
    <w:rsid w:val="00743FDC"/>
    <w:rsid w:val="007441FD"/>
    <w:rsid w:val="00744592"/>
    <w:rsid w:val="00744597"/>
    <w:rsid w:val="00744638"/>
    <w:rsid w:val="0074483A"/>
    <w:rsid w:val="00744CC9"/>
    <w:rsid w:val="00744E53"/>
    <w:rsid w:val="00744E90"/>
    <w:rsid w:val="00744EB3"/>
    <w:rsid w:val="007450B5"/>
    <w:rsid w:val="00745153"/>
    <w:rsid w:val="0074555E"/>
    <w:rsid w:val="00745AA7"/>
    <w:rsid w:val="00745BDE"/>
    <w:rsid w:val="00745DAB"/>
    <w:rsid w:val="00745DDD"/>
    <w:rsid w:val="007466C1"/>
    <w:rsid w:val="007466E2"/>
    <w:rsid w:val="00746737"/>
    <w:rsid w:val="00746974"/>
    <w:rsid w:val="007469B6"/>
    <w:rsid w:val="00746E8F"/>
    <w:rsid w:val="007473C5"/>
    <w:rsid w:val="00747776"/>
    <w:rsid w:val="00747FF7"/>
    <w:rsid w:val="0075000C"/>
    <w:rsid w:val="007505F6"/>
    <w:rsid w:val="007510F0"/>
    <w:rsid w:val="0075148E"/>
    <w:rsid w:val="007518F2"/>
    <w:rsid w:val="00751FF8"/>
    <w:rsid w:val="007521C3"/>
    <w:rsid w:val="007522A6"/>
    <w:rsid w:val="0075242F"/>
    <w:rsid w:val="00752490"/>
    <w:rsid w:val="00752901"/>
    <w:rsid w:val="0075299D"/>
    <w:rsid w:val="0075313F"/>
    <w:rsid w:val="007537AF"/>
    <w:rsid w:val="0075447F"/>
    <w:rsid w:val="007545E8"/>
    <w:rsid w:val="007549CE"/>
    <w:rsid w:val="00754D67"/>
    <w:rsid w:val="007550D5"/>
    <w:rsid w:val="0075533F"/>
    <w:rsid w:val="0075560D"/>
    <w:rsid w:val="0075593C"/>
    <w:rsid w:val="00755966"/>
    <w:rsid w:val="007559C5"/>
    <w:rsid w:val="00755C96"/>
    <w:rsid w:val="00755FF2"/>
    <w:rsid w:val="0075610A"/>
    <w:rsid w:val="00756238"/>
    <w:rsid w:val="007564E1"/>
    <w:rsid w:val="00756A45"/>
    <w:rsid w:val="00756D83"/>
    <w:rsid w:val="00756FDF"/>
    <w:rsid w:val="0075732F"/>
    <w:rsid w:val="00757962"/>
    <w:rsid w:val="00757A4E"/>
    <w:rsid w:val="00757B66"/>
    <w:rsid w:val="00757E2F"/>
    <w:rsid w:val="00757FE9"/>
    <w:rsid w:val="00757FF8"/>
    <w:rsid w:val="00760BAC"/>
    <w:rsid w:val="00760CD4"/>
    <w:rsid w:val="00760FB1"/>
    <w:rsid w:val="00761581"/>
    <w:rsid w:val="00761629"/>
    <w:rsid w:val="0076174B"/>
    <w:rsid w:val="00762775"/>
    <w:rsid w:val="007629F7"/>
    <w:rsid w:val="00762BB8"/>
    <w:rsid w:val="00762EE7"/>
    <w:rsid w:val="00763660"/>
    <w:rsid w:val="0076390E"/>
    <w:rsid w:val="00764300"/>
    <w:rsid w:val="0076460B"/>
    <w:rsid w:val="00764939"/>
    <w:rsid w:val="00764A54"/>
    <w:rsid w:val="00764C78"/>
    <w:rsid w:val="00764D34"/>
    <w:rsid w:val="00764E83"/>
    <w:rsid w:val="00764F48"/>
    <w:rsid w:val="0076699C"/>
    <w:rsid w:val="00766E01"/>
    <w:rsid w:val="0076719E"/>
    <w:rsid w:val="00767221"/>
    <w:rsid w:val="00767558"/>
    <w:rsid w:val="00767707"/>
    <w:rsid w:val="00767A50"/>
    <w:rsid w:val="00767E88"/>
    <w:rsid w:val="0077001C"/>
    <w:rsid w:val="007704B1"/>
    <w:rsid w:val="007707AF"/>
    <w:rsid w:val="00770AF0"/>
    <w:rsid w:val="00770B6D"/>
    <w:rsid w:val="00770CFC"/>
    <w:rsid w:val="00770EB8"/>
    <w:rsid w:val="00771103"/>
    <w:rsid w:val="007715A4"/>
    <w:rsid w:val="0077175E"/>
    <w:rsid w:val="0077176E"/>
    <w:rsid w:val="0077184B"/>
    <w:rsid w:val="00771DE5"/>
    <w:rsid w:val="0077227C"/>
    <w:rsid w:val="007724DB"/>
    <w:rsid w:val="0077251F"/>
    <w:rsid w:val="00772A24"/>
    <w:rsid w:val="00772B2E"/>
    <w:rsid w:val="00773006"/>
    <w:rsid w:val="00773548"/>
    <w:rsid w:val="00773551"/>
    <w:rsid w:val="00773606"/>
    <w:rsid w:val="00773AAB"/>
    <w:rsid w:val="00773DB8"/>
    <w:rsid w:val="00774058"/>
    <w:rsid w:val="00774261"/>
    <w:rsid w:val="0077436F"/>
    <w:rsid w:val="00774739"/>
    <w:rsid w:val="00774CAE"/>
    <w:rsid w:val="0077537E"/>
    <w:rsid w:val="007757BD"/>
    <w:rsid w:val="007757C7"/>
    <w:rsid w:val="007759DB"/>
    <w:rsid w:val="00775C54"/>
    <w:rsid w:val="00775DE5"/>
    <w:rsid w:val="00776075"/>
    <w:rsid w:val="007762A1"/>
    <w:rsid w:val="00776D21"/>
    <w:rsid w:val="00776ED8"/>
    <w:rsid w:val="007772CE"/>
    <w:rsid w:val="007776C7"/>
    <w:rsid w:val="00780391"/>
    <w:rsid w:val="00780443"/>
    <w:rsid w:val="00780EE2"/>
    <w:rsid w:val="00780F98"/>
    <w:rsid w:val="00781B8D"/>
    <w:rsid w:val="00781E7B"/>
    <w:rsid w:val="0078206C"/>
    <w:rsid w:val="00782227"/>
    <w:rsid w:val="00782320"/>
    <w:rsid w:val="00782D41"/>
    <w:rsid w:val="007830EA"/>
    <w:rsid w:val="00783207"/>
    <w:rsid w:val="00783A4B"/>
    <w:rsid w:val="00783B1B"/>
    <w:rsid w:val="00784090"/>
    <w:rsid w:val="00784138"/>
    <w:rsid w:val="00784A94"/>
    <w:rsid w:val="00785293"/>
    <w:rsid w:val="00785476"/>
    <w:rsid w:val="00785F2B"/>
    <w:rsid w:val="00786289"/>
    <w:rsid w:val="007866CD"/>
    <w:rsid w:val="007867FA"/>
    <w:rsid w:val="00787BC9"/>
    <w:rsid w:val="00787BD5"/>
    <w:rsid w:val="00787E1B"/>
    <w:rsid w:val="00787F20"/>
    <w:rsid w:val="007900A3"/>
    <w:rsid w:val="007902EA"/>
    <w:rsid w:val="007902F9"/>
    <w:rsid w:val="0079089A"/>
    <w:rsid w:val="00790ACD"/>
    <w:rsid w:val="00790C60"/>
    <w:rsid w:val="0079140A"/>
    <w:rsid w:val="00791BBE"/>
    <w:rsid w:val="00792A0D"/>
    <w:rsid w:val="00792A2D"/>
    <w:rsid w:val="00792F8E"/>
    <w:rsid w:val="007933DB"/>
    <w:rsid w:val="007933E1"/>
    <w:rsid w:val="007936F9"/>
    <w:rsid w:val="00794023"/>
    <w:rsid w:val="00794163"/>
    <w:rsid w:val="007944C0"/>
    <w:rsid w:val="00794619"/>
    <w:rsid w:val="007948FE"/>
    <w:rsid w:val="00794B42"/>
    <w:rsid w:val="00795344"/>
    <w:rsid w:val="00795644"/>
    <w:rsid w:val="00795CE7"/>
    <w:rsid w:val="007966AB"/>
    <w:rsid w:val="00796934"/>
    <w:rsid w:val="00796B5C"/>
    <w:rsid w:val="00796C15"/>
    <w:rsid w:val="00796ED9"/>
    <w:rsid w:val="00797520"/>
    <w:rsid w:val="00797B4F"/>
    <w:rsid w:val="00797FA8"/>
    <w:rsid w:val="00797FC7"/>
    <w:rsid w:val="007A03DB"/>
    <w:rsid w:val="007A0B15"/>
    <w:rsid w:val="007A0E12"/>
    <w:rsid w:val="007A0E13"/>
    <w:rsid w:val="007A1017"/>
    <w:rsid w:val="007A1396"/>
    <w:rsid w:val="007A1926"/>
    <w:rsid w:val="007A1A14"/>
    <w:rsid w:val="007A1F6C"/>
    <w:rsid w:val="007A20B6"/>
    <w:rsid w:val="007A2519"/>
    <w:rsid w:val="007A28A6"/>
    <w:rsid w:val="007A2AAE"/>
    <w:rsid w:val="007A2C2C"/>
    <w:rsid w:val="007A2EC8"/>
    <w:rsid w:val="007A320A"/>
    <w:rsid w:val="007A336D"/>
    <w:rsid w:val="007A3614"/>
    <w:rsid w:val="007A3911"/>
    <w:rsid w:val="007A3DDA"/>
    <w:rsid w:val="007A3E61"/>
    <w:rsid w:val="007A405B"/>
    <w:rsid w:val="007A4CA9"/>
    <w:rsid w:val="007A5141"/>
    <w:rsid w:val="007A5AF9"/>
    <w:rsid w:val="007A5B67"/>
    <w:rsid w:val="007A5B93"/>
    <w:rsid w:val="007A5D63"/>
    <w:rsid w:val="007A6091"/>
    <w:rsid w:val="007A6195"/>
    <w:rsid w:val="007A622F"/>
    <w:rsid w:val="007A6AC3"/>
    <w:rsid w:val="007A6C5F"/>
    <w:rsid w:val="007A7019"/>
    <w:rsid w:val="007A7481"/>
    <w:rsid w:val="007A765A"/>
    <w:rsid w:val="007A76CD"/>
    <w:rsid w:val="007A791C"/>
    <w:rsid w:val="007A79D6"/>
    <w:rsid w:val="007A7E28"/>
    <w:rsid w:val="007A7EB9"/>
    <w:rsid w:val="007B07C7"/>
    <w:rsid w:val="007B0F14"/>
    <w:rsid w:val="007B1537"/>
    <w:rsid w:val="007B1549"/>
    <w:rsid w:val="007B24C2"/>
    <w:rsid w:val="007B2509"/>
    <w:rsid w:val="007B28BF"/>
    <w:rsid w:val="007B2AC5"/>
    <w:rsid w:val="007B2F65"/>
    <w:rsid w:val="007B2FCD"/>
    <w:rsid w:val="007B31A3"/>
    <w:rsid w:val="007B4168"/>
    <w:rsid w:val="007B4632"/>
    <w:rsid w:val="007B546F"/>
    <w:rsid w:val="007B5810"/>
    <w:rsid w:val="007B68FD"/>
    <w:rsid w:val="007B6BA6"/>
    <w:rsid w:val="007B6F00"/>
    <w:rsid w:val="007B787C"/>
    <w:rsid w:val="007B78FB"/>
    <w:rsid w:val="007B7D5F"/>
    <w:rsid w:val="007C0937"/>
    <w:rsid w:val="007C1408"/>
    <w:rsid w:val="007C1746"/>
    <w:rsid w:val="007C1CB6"/>
    <w:rsid w:val="007C1E40"/>
    <w:rsid w:val="007C1F30"/>
    <w:rsid w:val="007C21BC"/>
    <w:rsid w:val="007C2611"/>
    <w:rsid w:val="007C2660"/>
    <w:rsid w:val="007C27BF"/>
    <w:rsid w:val="007C27D1"/>
    <w:rsid w:val="007C28C6"/>
    <w:rsid w:val="007C2AE7"/>
    <w:rsid w:val="007C377C"/>
    <w:rsid w:val="007C47E5"/>
    <w:rsid w:val="007C4FE9"/>
    <w:rsid w:val="007C521A"/>
    <w:rsid w:val="007C52D7"/>
    <w:rsid w:val="007C542F"/>
    <w:rsid w:val="007C5B72"/>
    <w:rsid w:val="007C6233"/>
    <w:rsid w:val="007C6397"/>
    <w:rsid w:val="007C66D7"/>
    <w:rsid w:val="007C6E25"/>
    <w:rsid w:val="007C74DD"/>
    <w:rsid w:val="007C76B1"/>
    <w:rsid w:val="007C7D7A"/>
    <w:rsid w:val="007D0082"/>
    <w:rsid w:val="007D00E6"/>
    <w:rsid w:val="007D0F59"/>
    <w:rsid w:val="007D12C1"/>
    <w:rsid w:val="007D13C2"/>
    <w:rsid w:val="007D14B2"/>
    <w:rsid w:val="007D1546"/>
    <w:rsid w:val="007D17E3"/>
    <w:rsid w:val="007D1AEA"/>
    <w:rsid w:val="007D2084"/>
    <w:rsid w:val="007D3EF8"/>
    <w:rsid w:val="007D3F5B"/>
    <w:rsid w:val="007D4388"/>
    <w:rsid w:val="007D4ADA"/>
    <w:rsid w:val="007D4F07"/>
    <w:rsid w:val="007D5E13"/>
    <w:rsid w:val="007D606B"/>
    <w:rsid w:val="007D632A"/>
    <w:rsid w:val="007D6369"/>
    <w:rsid w:val="007D675C"/>
    <w:rsid w:val="007D6B45"/>
    <w:rsid w:val="007D7239"/>
    <w:rsid w:val="007D78D2"/>
    <w:rsid w:val="007D7B7C"/>
    <w:rsid w:val="007D7C5D"/>
    <w:rsid w:val="007D7F3C"/>
    <w:rsid w:val="007E0798"/>
    <w:rsid w:val="007E0893"/>
    <w:rsid w:val="007E16E4"/>
    <w:rsid w:val="007E1BDD"/>
    <w:rsid w:val="007E1C32"/>
    <w:rsid w:val="007E2210"/>
    <w:rsid w:val="007E258C"/>
    <w:rsid w:val="007E2772"/>
    <w:rsid w:val="007E2F7D"/>
    <w:rsid w:val="007E2F85"/>
    <w:rsid w:val="007E3294"/>
    <w:rsid w:val="007E36AD"/>
    <w:rsid w:val="007E383B"/>
    <w:rsid w:val="007E3E3E"/>
    <w:rsid w:val="007E4AC7"/>
    <w:rsid w:val="007E5069"/>
    <w:rsid w:val="007E5473"/>
    <w:rsid w:val="007E5545"/>
    <w:rsid w:val="007E5555"/>
    <w:rsid w:val="007E5C89"/>
    <w:rsid w:val="007E5F4C"/>
    <w:rsid w:val="007E6015"/>
    <w:rsid w:val="007E6037"/>
    <w:rsid w:val="007E6322"/>
    <w:rsid w:val="007E679D"/>
    <w:rsid w:val="007E6840"/>
    <w:rsid w:val="007E72C9"/>
    <w:rsid w:val="007E7C00"/>
    <w:rsid w:val="007F0545"/>
    <w:rsid w:val="007F07BA"/>
    <w:rsid w:val="007F09EA"/>
    <w:rsid w:val="007F0A58"/>
    <w:rsid w:val="007F0C93"/>
    <w:rsid w:val="007F0D75"/>
    <w:rsid w:val="007F1B40"/>
    <w:rsid w:val="007F26B5"/>
    <w:rsid w:val="007F26FA"/>
    <w:rsid w:val="007F373A"/>
    <w:rsid w:val="007F3ACD"/>
    <w:rsid w:val="007F3BBA"/>
    <w:rsid w:val="007F3BE1"/>
    <w:rsid w:val="007F4011"/>
    <w:rsid w:val="007F4045"/>
    <w:rsid w:val="007F423F"/>
    <w:rsid w:val="007F42EC"/>
    <w:rsid w:val="007F44DA"/>
    <w:rsid w:val="007F45DE"/>
    <w:rsid w:val="007F4A82"/>
    <w:rsid w:val="007F4B5B"/>
    <w:rsid w:val="007F58C6"/>
    <w:rsid w:val="007F58F8"/>
    <w:rsid w:val="007F5929"/>
    <w:rsid w:val="007F59CE"/>
    <w:rsid w:val="007F5BB6"/>
    <w:rsid w:val="007F5F72"/>
    <w:rsid w:val="007F655E"/>
    <w:rsid w:val="007F6E18"/>
    <w:rsid w:val="007F6F95"/>
    <w:rsid w:val="007F746B"/>
    <w:rsid w:val="007F7A4A"/>
    <w:rsid w:val="007F7E46"/>
    <w:rsid w:val="0080004E"/>
    <w:rsid w:val="0080017C"/>
    <w:rsid w:val="008002B7"/>
    <w:rsid w:val="00800796"/>
    <w:rsid w:val="008008AE"/>
    <w:rsid w:val="008008F8"/>
    <w:rsid w:val="00800AF4"/>
    <w:rsid w:val="008012EA"/>
    <w:rsid w:val="00801382"/>
    <w:rsid w:val="0080149C"/>
    <w:rsid w:val="008014FC"/>
    <w:rsid w:val="00801D01"/>
    <w:rsid w:val="00801FEE"/>
    <w:rsid w:val="008020EF"/>
    <w:rsid w:val="0080235B"/>
    <w:rsid w:val="00803FA0"/>
    <w:rsid w:val="0080435C"/>
    <w:rsid w:val="00804677"/>
    <w:rsid w:val="0080484F"/>
    <w:rsid w:val="00804FBD"/>
    <w:rsid w:val="00805004"/>
    <w:rsid w:val="00805143"/>
    <w:rsid w:val="00805228"/>
    <w:rsid w:val="00805812"/>
    <w:rsid w:val="00805B96"/>
    <w:rsid w:val="00805BA3"/>
    <w:rsid w:val="00805D65"/>
    <w:rsid w:val="00805E00"/>
    <w:rsid w:val="008060E3"/>
    <w:rsid w:val="008061AC"/>
    <w:rsid w:val="008062D1"/>
    <w:rsid w:val="00806BA9"/>
    <w:rsid w:val="00806F59"/>
    <w:rsid w:val="0080726D"/>
    <w:rsid w:val="00807526"/>
    <w:rsid w:val="00807AF8"/>
    <w:rsid w:val="00807FF6"/>
    <w:rsid w:val="00810050"/>
    <w:rsid w:val="008107C1"/>
    <w:rsid w:val="00810AE4"/>
    <w:rsid w:val="00810EC2"/>
    <w:rsid w:val="00811229"/>
    <w:rsid w:val="008112C2"/>
    <w:rsid w:val="00811427"/>
    <w:rsid w:val="00811CD4"/>
    <w:rsid w:val="00811DCE"/>
    <w:rsid w:val="008121EF"/>
    <w:rsid w:val="00812EE2"/>
    <w:rsid w:val="00812F96"/>
    <w:rsid w:val="0081319A"/>
    <w:rsid w:val="0081320C"/>
    <w:rsid w:val="0081396A"/>
    <w:rsid w:val="00813B9E"/>
    <w:rsid w:val="00813CBF"/>
    <w:rsid w:val="00814620"/>
    <w:rsid w:val="00814655"/>
    <w:rsid w:val="00814656"/>
    <w:rsid w:val="008147E8"/>
    <w:rsid w:val="008149BE"/>
    <w:rsid w:val="00814BFA"/>
    <w:rsid w:val="00814D10"/>
    <w:rsid w:val="00815192"/>
    <w:rsid w:val="00815D57"/>
    <w:rsid w:val="00815E46"/>
    <w:rsid w:val="00816132"/>
    <w:rsid w:val="008175E2"/>
    <w:rsid w:val="00817720"/>
    <w:rsid w:val="0081778D"/>
    <w:rsid w:val="00817824"/>
    <w:rsid w:val="00820793"/>
    <w:rsid w:val="0082087D"/>
    <w:rsid w:val="00820A80"/>
    <w:rsid w:val="00820E5E"/>
    <w:rsid w:val="00821173"/>
    <w:rsid w:val="008211B5"/>
    <w:rsid w:val="00821BA4"/>
    <w:rsid w:val="00821F25"/>
    <w:rsid w:val="00821FE7"/>
    <w:rsid w:val="00822086"/>
    <w:rsid w:val="0082244F"/>
    <w:rsid w:val="008225EB"/>
    <w:rsid w:val="0082293F"/>
    <w:rsid w:val="00822C5A"/>
    <w:rsid w:val="00822EDB"/>
    <w:rsid w:val="008232ED"/>
    <w:rsid w:val="00823301"/>
    <w:rsid w:val="00823D5A"/>
    <w:rsid w:val="00823F42"/>
    <w:rsid w:val="0082427C"/>
    <w:rsid w:val="0082442D"/>
    <w:rsid w:val="0082463B"/>
    <w:rsid w:val="0082465A"/>
    <w:rsid w:val="00824821"/>
    <w:rsid w:val="00824D9B"/>
    <w:rsid w:val="0082539F"/>
    <w:rsid w:val="008258BA"/>
    <w:rsid w:val="00826136"/>
    <w:rsid w:val="008263AD"/>
    <w:rsid w:val="00826622"/>
    <w:rsid w:val="008266B4"/>
    <w:rsid w:val="00826A0F"/>
    <w:rsid w:val="00827172"/>
    <w:rsid w:val="008278B8"/>
    <w:rsid w:val="00827AD2"/>
    <w:rsid w:val="00830606"/>
    <w:rsid w:val="008306C4"/>
    <w:rsid w:val="0083092C"/>
    <w:rsid w:val="00830958"/>
    <w:rsid w:val="00830DC9"/>
    <w:rsid w:val="00831241"/>
    <w:rsid w:val="00831274"/>
    <w:rsid w:val="00831EA7"/>
    <w:rsid w:val="00831F2D"/>
    <w:rsid w:val="00831F92"/>
    <w:rsid w:val="008322E6"/>
    <w:rsid w:val="00832BB1"/>
    <w:rsid w:val="00832FC6"/>
    <w:rsid w:val="0083300B"/>
    <w:rsid w:val="008330E0"/>
    <w:rsid w:val="008334BB"/>
    <w:rsid w:val="008334F0"/>
    <w:rsid w:val="008334FA"/>
    <w:rsid w:val="0083356A"/>
    <w:rsid w:val="00833821"/>
    <w:rsid w:val="00833B35"/>
    <w:rsid w:val="00833D37"/>
    <w:rsid w:val="0083400C"/>
    <w:rsid w:val="0083574D"/>
    <w:rsid w:val="00835872"/>
    <w:rsid w:val="00835B59"/>
    <w:rsid w:val="00835BF9"/>
    <w:rsid w:val="00835FBA"/>
    <w:rsid w:val="00836096"/>
    <w:rsid w:val="00836B7A"/>
    <w:rsid w:val="0083704E"/>
    <w:rsid w:val="00837142"/>
    <w:rsid w:val="00837441"/>
    <w:rsid w:val="008377DD"/>
    <w:rsid w:val="00837957"/>
    <w:rsid w:val="008379DB"/>
    <w:rsid w:val="00837AE5"/>
    <w:rsid w:val="00837C80"/>
    <w:rsid w:val="00841217"/>
    <w:rsid w:val="008414FC"/>
    <w:rsid w:val="00841695"/>
    <w:rsid w:val="00841DD6"/>
    <w:rsid w:val="00842E14"/>
    <w:rsid w:val="008430F5"/>
    <w:rsid w:val="00843A34"/>
    <w:rsid w:val="00843BAD"/>
    <w:rsid w:val="00843F12"/>
    <w:rsid w:val="00843F49"/>
    <w:rsid w:val="008442E5"/>
    <w:rsid w:val="008454B5"/>
    <w:rsid w:val="00845692"/>
    <w:rsid w:val="008456EB"/>
    <w:rsid w:val="008458A1"/>
    <w:rsid w:val="008459EA"/>
    <w:rsid w:val="0084636B"/>
    <w:rsid w:val="00846779"/>
    <w:rsid w:val="008467D3"/>
    <w:rsid w:val="008471C9"/>
    <w:rsid w:val="0084745D"/>
    <w:rsid w:val="00847567"/>
    <w:rsid w:val="00847832"/>
    <w:rsid w:val="00847A1F"/>
    <w:rsid w:val="00847B16"/>
    <w:rsid w:val="00847FEA"/>
    <w:rsid w:val="00850474"/>
    <w:rsid w:val="00850641"/>
    <w:rsid w:val="00850B20"/>
    <w:rsid w:val="00851348"/>
    <w:rsid w:val="008519F7"/>
    <w:rsid w:val="00851DFF"/>
    <w:rsid w:val="00852B56"/>
    <w:rsid w:val="008533BE"/>
    <w:rsid w:val="008536D1"/>
    <w:rsid w:val="00853BFE"/>
    <w:rsid w:val="0085405C"/>
    <w:rsid w:val="008541E7"/>
    <w:rsid w:val="008542E9"/>
    <w:rsid w:val="00854599"/>
    <w:rsid w:val="00854627"/>
    <w:rsid w:val="00854A70"/>
    <w:rsid w:val="00854C1F"/>
    <w:rsid w:val="00854DBF"/>
    <w:rsid w:val="008550AE"/>
    <w:rsid w:val="0085572B"/>
    <w:rsid w:val="00855962"/>
    <w:rsid w:val="00855B5C"/>
    <w:rsid w:val="00855C82"/>
    <w:rsid w:val="00855FC9"/>
    <w:rsid w:val="00856002"/>
    <w:rsid w:val="00856108"/>
    <w:rsid w:val="0085635D"/>
    <w:rsid w:val="00856739"/>
    <w:rsid w:val="0085676C"/>
    <w:rsid w:val="0085697D"/>
    <w:rsid w:val="00857521"/>
    <w:rsid w:val="008577A1"/>
    <w:rsid w:val="0085797D"/>
    <w:rsid w:val="00857B60"/>
    <w:rsid w:val="00857D02"/>
    <w:rsid w:val="00857E65"/>
    <w:rsid w:val="0086021D"/>
    <w:rsid w:val="008605C5"/>
    <w:rsid w:val="00860A5F"/>
    <w:rsid w:val="00860B90"/>
    <w:rsid w:val="00860C4A"/>
    <w:rsid w:val="00861114"/>
    <w:rsid w:val="00861197"/>
    <w:rsid w:val="00861805"/>
    <w:rsid w:val="008619F5"/>
    <w:rsid w:val="008620C2"/>
    <w:rsid w:val="008624EA"/>
    <w:rsid w:val="00862AD8"/>
    <w:rsid w:val="00862D15"/>
    <w:rsid w:val="00862F5D"/>
    <w:rsid w:val="00862FDC"/>
    <w:rsid w:val="0086331D"/>
    <w:rsid w:val="0086335B"/>
    <w:rsid w:val="008635AC"/>
    <w:rsid w:val="00863750"/>
    <w:rsid w:val="008637D9"/>
    <w:rsid w:val="00863A68"/>
    <w:rsid w:val="0086411C"/>
    <w:rsid w:val="008645FB"/>
    <w:rsid w:val="0086462F"/>
    <w:rsid w:val="00864921"/>
    <w:rsid w:val="00864B69"/>
    <w:rsid w:val="00864CF3"/>
    <w:rsid w:val="0086515E"/>
    <w:rsid w:val="008653D0"/>
    <w:rsid w:val="00865C44"/>
    <w:rsid w:val="00865ECA"/>
    <w:rsid w:val="0086639A"/>
    <w:rsid w:val="00866A4B"/>
    <w:rsid w:val="00866C0C"/>
    <w:rsid w:val="00867491"/>
    <w:rsid w:val="008677F8"/>
    <w:rsid w:val="00867997"/>
    <w:rsid w:val="00867A78"/>
    <w:rsid w:val="00867BD8"/>
    <w:rsid w:val="00867C69"/>
    <w:rsid w:val="00870D9C"/>
    <w:rsid w:val="0087109B"/>
    <w:rsid w:val="0087124F"/>
    <w:rsid w:val="008716EC"/>
    <w:rsid w:val="00871CDD"/>
    <w:rsid w:val="00871EAE"/>
    <w:rsid w:val="008724C4"/>
    <w:rsid w:val="0087298D"/>
    <w:rsid w:val="00873D5A"/>
    <w:rsid w:val="0087487D"/>
    <w:rsid w:val="008749FB"/>
    <w:rsid w:val="00874C1B"/>
    <w:rsid w:val="00874F8B"/>
    <w:rsid w:val="008750F3"/>
    <w:rsid w:val="008750F9"/>
    <w:rsid w:val="00875538"/>
    <w:rsid w:val="00875D1B"/>
    <w:rsid w:val="00875F3F"/>
    <w:rsid w:val="00876218"/>
    <w:rsid w:val="0087622F"/>
    <w:rsid w:val="0087624A"/>
    <w:rsid w:val="0087630D"/>
    <w:rsid w:val="00876929"/>
    <w:rsid w:val="00876BDB"/>
    <w:rsid w:val="00876C42"/>
    <w:rsid w:val="00876D6A"/>
    <w:rsid w:val="00876EEE"/>
    <w:rsid w:val="008775E7"/>
    <w:rsid w:val="00877799"/>
    <w:rsid w:val="00877AD9"/>
    <w:rsid w:val="00877CC3"/>
    <w:rsid w:val="00877D90"/>
    <w:rsid w:val="00877F00"/>
    <w:rsid w:val="00880082"/>
    <w:rsid w:val="00880566"/>
    <w:rsid w:val="00880748"/>
    <w:rsid w:val="00880D73"/>
    <w:rsid w:val="008811F4"/>
    <w:rsid w:val="008817EE"/>
    <w:rsid w:val="0088194D"/>
    <w:rsid w:val="00881E70"/>
    <w:rsid w:val="00881FF2"/>
    <w:rsid w:val="00882863"/>
    <w:rsid w:val="00882992"/>
    <w:rsid w:val="008831D3"/>
    <w:rsid w:val="008838E3"/>
    <w:rsid w:val="00883EFB"/>
    <w:rsid w:val="00884326"/>
    <w:rsid w:val="008844C4"/>
    <w:rsid w:val="0088495A"/>
    <w:rsid w:val="008849CD"/>
    <w:rsid w:val="00884CC1"/>
    <w:rsid w:val="00885B23"/>
    <w:rsid w:val="00885C1C"/>
    <w:rsid w:val="00885E45"/>
    <w:rsid w:val="00885EC1"/>
    <w:rsid w:val="0088617D"/>
    <w:rsid w:val="008861B0"/>
    <w:rsid w:val="008866E3"/>
    <w:rsid w:val="00886F21"/>
    <w:rsid w:val="0088706F"/>
    <w:rsid w:val="0088718B"/>
    <w:rsid w:val="00887238"/>
    <w:rsid w:val="00887E73"/>
    <w:rsid w:val="00887EA4"/>
    <w:rsid w:val="0089097A"/>
    <w:rsid w:val="00890E84"/>
    <w:rsid w:val="008917BD"/>
    <w:rsid w:val="00891A49"/>
    <w:rsid w:val="00891EEA"/>
    <w:rsid w:val="00892214"/>
    <w:rsid w:val="00892699"/>
    <w:rsid w:val="0089269E"/>
    <w:rsid w:val="008927C1"/>
    <w:rsid w:val="0089289F"/>
    <w:rsid w:val="00893560"/>
    <w:rsid w:val="008939AA"/>
    <w:rsid w:val="008939F7"/>
    <w:rsid w:val="00893A64"/>
    <w:rsid w:val="00893D2A"/>
    <w:rsid w:val="00894108"/>
    <w:rsid w:val="0089489E"/>
    <w:rsid w:val="008952C7"/>
    <w:rsid w:val="008954A8"/>
    <w:rsid w:val="00895680"/>
    <w:rsid w:val="008957BE"/>
    <w:rsid w:val="008959EF"/>
    <w:rsid w:val="00895B16"/>
    <w:rsid w:val="00895C6F"/>
    <w:rsid w:val="0089668D"/>
    <w:rsid w:val="00896905"/>
    <w:rsid w:val="008969D2"/>
    <w:rsid w:val="00896C23"/>
    <w:rsid w:val="00896C56"/>
    <w:rsid w:val="00896C61"/>
    <w:rsid w:val="0089708E"/>
    <w:rsid w:val="008973F3"/>
    <w:rsid w:val="00897404"/>
    <w:rsid w:val="0089752F"/>
    <w:rsid w:val="00897677"/>
    <w:rsid w:val="008977BA"/>
    <w:rsid w:val="00897A9C"/>
    <w:rsid w:val="00897F1D"/>
    <w:rsid w:val="008A0181"/>
    <w:rsid w:val="008A0736"/>
    <w:rsid w:val="008A0E04"/>
    <w:rsid w:val="008A0F46"/>
    <w:rsid w:val="008A0F67"/>
    <w:rsid w:val="008A168E"/>
    <w:rsid w:val="008A19C2"/>
    <w:rsid w:val="008A1D82"/>
    <w:rsid w:val="008A1FE1"/>
    <w:rsid w:val="008A27B1"/>
    <w:rsid w:val="008A295F"/>
    <w:rsid w:val="008A2B6D"/>
    <w:rsid w:val="008A311B"/>
    <w:rsid w:val="008A3AFD"/>
    <w:rsid w:val="008A3B38"/>
    <w:rsid w:val="008A3E29"/>
    <w:rsid w:val="008A3EAE"/>
    <w:rsid w:val="008A3F24"/>
    <w:rsid w:val="008A40CA"/>
    <w:rsid w:val="008A46F4"/>
    <w:rsid w:val="008A53B5"/>
    <w:rsid w:val="008A5F62"/>
    <w:rsid w:val="008A7170"/>
    <w:rsid w:val="008A747E"/>
    <w:rsid w:val="008A749E"/>
    <w:rsid w:val="008A75D2"/>
    <w:rsid w:val="008A773A"/>
    <w:rsid w:val="008A79FA"/>
    <w:rsid w:val="008A7C1C"/>
    <w:rsid w:val="008A7CB5"/>
    <w:rsid w:val="008A7DA5"/>
    <w:rsid w:val="008B05FD"/>
    <w:rsid w:val="008B0736"/>
    <w:rsid w:val="008B0F89"/>
    <w:rsid w:val="008B11A3"/>
    <w:rsid w:val="008B1294"/>
    <w:rsid w:val="008B157E"/>
    <w:rsid w:val="008B17EB"/>
    <w:rsid w:val="008B1809"/>
    <w:rsid w:val="008B1940"/>
    <w:rsid w:val="008B22C9"/>
    <w:rsid w:val="008B24A2"/>
    <w:rsid w:val="008B24B5"/>
    <w:rsid w:val="008B285C"/>
    <w:rsid w:val="008B3CA3"/>
    <w:rsid w:val="008B413B"/>
    <w:rsid w:val="008B423E"/>
    <w:rsid w:val="008B46BA"/>
    <w:rsid w:val="008B4828"/>
    <w:rsid w:val="008B4A37"/>
    <w:rsid w:val="008B4EA1"/>
    <w:rsid w:val="008B4F62"/>
    <w:rsid w:val="008B52F3"/>
    <w:rsid w:val="008B5852"/>
    <w:rsid w:val="008B5B6D"/>
    <w:rsid w:val="008B6788"/>
    <w:rsid w:val="008B683C"/>
    <w:rsid w:val="008B6B2C"/>
    <w:rsid w:val="008B703F"/>
    <w:rsid w:val="008B71A3"/>
    <w:rsid w:val="008B7523"/>
    <w:rsid w:val="008C0082"/>
    <w:rsid w:val="008C0D65"/>
    <w:rsid w:val="008C0E72"/>
    <w:rsid w:val="008C10C8"/>
    <w:rsid w:val="008C182D"/>
    <w:rsid w:val="008C1BF8"/>
    <w:rsid w:val="008C1DF0"/>
    <w:rsid w:val="008C1EE2"/>
    <w:rsid w:val="008C1F7C"/>
    <w:rsid w:val="008C1FE4"/>
    <w:rsid w:val="008C280A"/>
    <w:rsid w:val="008C288E"/>
    <w:rsid w:val="008C30C7"/>
    <w:rsid w:val="008C33F8"/>
    <w:rsid w:val="008C40D1"/>
    <w:rsid w:val="008C473D"/>
    <w:rsid w:val="008C4913"/>
    <w:rsid w:val="008C4B6F"/>
    <w:rsid w:val="008C4BE0"/>
    <w:rsid w:val="008C54B7"/>
    <w:rsid w:val="008C56F7"/>
    <w:rsid w:val="008C5CAA"/>
    <w:rsid w:val="008C5D7E"/>
    <w:rsid w:val="008C5FDA"/>
    <w:rsid w:val="008C6174"/>
    <w:rsid w:val="008C621F"/>
    <w:rsid w:val="008C6DB5"/>
    <w:rsid w:val="008C7164"/>
    <w:rsid w:val="008C716E"/>
    <w:rsid w:val="008C7171"/>
    <w:rsid w:val="008C72B8"/>
    <w:rsid w:val="008C7403"/>
    <w:rsid w:val="008C7D10"/>
    <w:rsid w:val="008C7DD6"/>
    <w:rsid w:val="008D00D9"/>
    <w:rsid w:val="008D01D3"/>
    <w:rsid w:val="008D0541"/>
    <w:rsid w:val="008D0873"/>
    <w:rsid w:val="008D0B3B"/>
    <w:rsid w:val="008D0E6D"/>
    <w:rsid w:val="008D1134"/>
    <w:rsid w:val="008D16A2"/>
    <w:rsid w:val="008D1A36"/>
    <w:rsid w:val="008D1A72"/>
    <w:rsid w:val="008D1D6A"/>
    <w:rsid w:val="008D1F1A"/>
    <w:rsid w:val="008D2354"/>
    <w:rsid w:val="008D2637"/>
    <w:rsid w:val="008D28BD"/>
    <w:rsid w:val="008D2EE6"/>
    <w:rsid w:val="008D2F52"/>
    <w:rsid w:val="008D3258"/>
    <w:rsid w:val="008D33E7"/>
    <w:rsid w:val="008D3914"/>
    <w:rsid w:val="008D3D9C"/>
    <w:rsid w:val="008D45DD"/>
    <w:rsid w:val="008D52AB"/>
    <w:rsid w:val="008D5323"/>
    <w:rsid w:val="008D5D0C"/>
    <w:rsid w:val="008D635E"/>
    <w:rsid w:val="008D65C0"/>
    <w:rsid w:val="008D74AC"/>
    <w:rsid w:val="008D7A9D"/>
    <w:rsid w:val="008D7EEA"/>
    <w:rsid w:val="008E042E"/>
    <w:rsid w:val="008E04A9"/>
    <w:rsid w:val="008E0B6C"/>
    <w:rsid w:val="008E0C87"/>
    <w:rsid w:val="008E1306"/>
    <w:rsid w:val="008E19D6"/>
    <w:rsid w:val="008E1B9B"/>
    <w:rsid w:val="008E21F0"/>
    <w:rsid w:val="008E24BE"/>
    <w:rsid w:val="008E2A77"/>
    <w:rsid w:val="008E2AED"/>
    <w:rsid w:val="008E2E7F"/>
    <w:rsid w:val="008E406C"/>
    <w:rsid w:val="008E439E"/>
    <w:rsid w:val="008E47C6"/>
    <w:rsid w:val="008E480D"/>
    <w:rsid w:val="008E522E"/>
    <w:rsid w:val="008E5309"/>
    <w:rsid w:val="008E53E0"/>
    <w:rsid w:val="008E6149"/>
    <w:rsid w:val="008E6387"/>
    <w:rsid w:val="008E6396"/>
    <w:rsid w:val="008E6D57"/>
    <w:rsid w:val="008E7161"/>
    <w:rsid w:val="008E7233"/>
    <w:rsid w:val="008E72D9"/>
    <w:rsid w:val="008E7334"/>
    <w:rsid w:val="008E7410"/>
    <w:rsid w:val="008E7902"/>
    <w:rsid w:val="008E7E26"/>
    <w:rsid w:val="008E7F96"/>
    <w:rsid w:val="008F030E"/>
    <w:rsid w:val="008F0377"/>
    <w:rsid w:val="008F05BC"/>
    <w:rsid w:val="008F09A0"/>
    <w:rsid w:val="008F132F"/>
    <w:rsid w:val="008F1F55"/>
    <w:rsid w:val="008F214D"/>
    <w:rsid w:val="008F2835"/>
    <w:rsid w:val="008F2905"/>
    <w:rsid w:val="008F29DB"/>
    <w:rsid w:val="008F2ED4"/>
    <w:rsid w:val="008F304D"/>
    <w:rsid w:val="008F3D0D"/>
    <w:rsid w:val="008F3DFB"/>
    <w:rsid w:val="008F4285"/>
    <w:rsid w:val="008F4AC6"/>
    <w:rsid w:val="008F4B79"/>
    <w:rsid w:val="008F5283"/>
    <w:rsid w:val="008F52A6"/>
    <w:rsid w:val="008F5433"/>
    <w:rsid w:val="008F5DAE"/>
    <w:rsid w:val="008F60CC"/>
    <w:rsid w:val="008F6689"/>
    <w:rsid w:val="008F66C9"/>
    <w:rsid w:val="008F6CF4"/>
    <w:rsid w:val="008F6D1E"/>
    <w:rsid w:val="008F792A"/>
    <w:rsid w:val="008F793D"/>
    <w:rsid w:val="008F7C72"/>
    <w:rsid w:val="009006D0"/>
    <w:rsid w:val="00900704"/>
    <w:rsid w:val="009013FD"/>
    <w:rsid w:val="0090177C"/>
    <w:rsid w:val="0090217A"/>
    <w:rsid w:val="00902243"/>
    <w:rsid w:val="009028AE"/>
    <w:rsid w:val="00902963"/>
    <w:rsid w:val="00902D2C"/>
    <w:rsid w:val="00902F09"/>
    <w:rsid w:val="00902F82"/>
    <w:rsid w:val="00903068"/>
    <w:rsid w:val="009030C0"/>
    <w:rsid w:val="0090337B"/>
    <w:rsid w:val="00903A97"/>
    <w:rsid w:val="00903D02"/>
    <w:rsid w:val="00903D0C"/>
    <w:rsid w:val="00903DD3"/>
    <w:rsid w:val="00903E0D"/>
    <w:rsid w:val="00903EE0"/>
    <w:rsid w:val="00904573"/>
    <w:rsid w:val="009045E0"/>
    <w:rsid w:val="009048CB"/>
    <w:rsid w:val="00904BA6"/>
    <w:rsid w:val="00904C56"/>
    <w:rsid w:val="00904D49"/>
    <w:rsid w:val="009051C0"/>
    <w:rsid w:val="00905653"/>
    <w:rsid w:val="00905AB9"/>
    <w:rsid w:val="0090624D"/>
    <w:rsid w:val="009065BC"/>
    <w:rsid w:val="00906A9A"/>
    <w:rsid w:val="00906B4C"/>
    <w:rsid w:val="00906ECE"/>
    <w:rsid w:val="009070E0"/>
    <w:rsid w:val="009072F2"/>
    <w:rsid w:val="00907487"/>
    <w:rsid w:val="00907734"/>
    <w:rsid w:val="009102C8"/>
    <w:rsid w:val="00910973"/>
    <w:rsid w:val="00910E21"/>
    <w:rsid w:val="00911191"/>
    <w:rsid w:val="00911240"/>
    <w:rsid w:val="00911D02"/>
    <w:rsid w:val="009122F7"/>
    <w:rsid w:val="00912646"/>
    <w:rsid w:val="009129C0"/>
    <w:rsid w:val="00912A69"/>
    <w:rsid w:val="00913116"/>
    <w:rsid w:val="0091339A"/>
    <w:rsid w:val="009136DD"/>
    <w:rsid w:val="009137AC"/>
    <w:rsid w:val="00913C5F"/>
    <w:rsid w:val="0091477F"/>
    <w:rsid w:val="00915011"/>
    <w:rsid w:val="0091532A"/>
    <w:rsid w:val="0091557D"/>
    <w:rsid w:val="009158E9"/>
    <w:rsid w:val="009158FA"/>
    <w:rsid w:val="00915B89"/>
    <w:rsid w:val="009161D2"/>
    <w:rsid w:val="009161F5"/>
    <w:rsid w:val="00916347"/>
    <w:rsid w:val="00917834"/>
    <w:rsid w:val="00917BD1"/>
    <w:rsid w:val="00917C56"/>
    <w:rsid w:val="00917EA3"/>
    <w:rsid w:val="0092012B"/>
    <w:rsid w:val="009201E0"/>
    <w:rsid w:val="009203E2"/>
    <w:rsid w:val="00920401"/>
    <w:rsid w:val="0092040A"/>
    <w:rsid w:val="00920B37"/>
    <w:rsid w:val="00920E12"/>
    <w:rsid w:val="00920F7E"/>
    <w:rsid w:val="009217A6"/>
    <w:rsid w:val="00921865"/>
    <w:rsid w:val="00921BD1"/>
    <w:rsid w:val="00921DD5"/>
    <w:rsid w:val="00922022"/>
    <w:rsid w:val="00922115"/>
    <w:rsid w:val="009225CC"/>
    <w:rsid w:val="0092260A"/>
    <w:rsid w:val="00922779"/>
    <w:rsid w:val="00922794"/>
    <w:rsid w:val="00922830"/>
    <w:rsid w:val="0092326F"/>
    <w:rsid w:val="00923437"/>
    <w:rsid w:val="00923A93"/>
    <w:rsid w:val="0092497C"/>
    <w:rsid w:val="00924C73"/>
    <w:rsid w:val="00925FD3"/>
    <w:rsid w:val="0092603E"/>
    <w:rsid w:val="0092633F"/>
    <w:rsid w:val="009266EE"/>
    <w:rsid w:val="009267EE"/>
    <w:rsid w:val="0092681A"/>
    <w:rsid w:val="00926A4E"/>
    <w:rsid w:val="00926E09"/>
    <w:rsid w:val="00927193"/>
    <w:rsid w:val="00927EE0"/>
    <w:rsid w:val="009300A9"/>
    <w:rsid w:val="009300D4"/>
    <w:rsid w:val="0093064A"/>
    <w:rsid w:val="00930873"/>
    <w:rsid w:val="00930B68"/>
    <w:rsid w:val="00930B75"/>
    <w:rsid w:val="00930BC3"/>
    <w:rsid w:val="00931BD0"/>
    <w:rsid w:val="00931E4A"/>
    <w:rsid w:val="00931FA9"/>
    <w:rsid w:val="00932247"/>
    <w:rsid w:val="009324C6"/>
    <w:rsid w:val="00932601"/>
    <w:rsid w:val="009329E9"/>
    <w:rsid w:val="0093310C"/>
    <w:rsid w:val="0093326B"/>
    <w:rsid w:val="009335AE"/>
    <w:rsid w:val="0093360C"/>
    <w:rsid w:val="0093361A"/>
    <w:rsid w:val="00933697"/>
    <w:rsid w:val="009338D4"/>
    <w:rsid w:val="00933901"/>
    <w:rsid w:val="00933BC7"/>
    <w:rsid w:val="00933D70"/>
    <w:rsid w:val="00933DFA"/>
    <w:rsid w:val="00933F3E"/>
    <w:rsid w:val="00934060"/>
    <w:rsid w:val="0093495A"/>
    <w:rsid w:val="009351E1"/>
    <w:rsid w:val="009353E2"/>
    <w:rsid w:val="00935E29"/>
    <w:rsid w:val="00935EB4"/>
    <w:rsid w:val="00935F7F"/>
    <w:rsid w:val="0093656D"/>
    <w:rsid w:val="009365F7"/>
    <w:rsid w:val="009366B6"/>
    <w:rsid w:val="00936838"/>
    <w:rsid w:val="00936EA9"/>
    <w:rsid w:val="0093764E"/>
    <w:rsid w:val="0094056A"/>
    <w:rsid w:val="00940BEE"/>
    <w:rsid w:val="00940D42"/>
    <w:rsid w:val="00940F8E"/>
    <w:rsid w:val="009410F3"/>
    <w:rsid w:val="0094196F"/>
    <w:rsid w:val="00941A77"/>
    <w:rsid w:val="009421AA"/>
    <w:rsid w:val="009428AE"/>
    <w:rsid w:val="00943011"/>
    <w:rsid w:val="0094326D"/>
    <w:rsid w:val="009432A0"/>
    <w:rsid w:val="0094384B"/>
    <w:rsid w:val="009438B3"/>
    <w:rsid w:val="00944C66"/>
    <w:rsid w:val="00944FB9"/>
    <w:rsid w:val="00945D0A"/>
    <w:rsid w:val="00945E6A"/>
    <w:rsid w:val="00945EB1"/>
    <w:rsid w:val="0094665B"/>
    <w:rsid w:val="009466BF"/>
    <w:rsid w:val="00946A6C"/>
    <w:rsid w:val="00947325"/>
    <w:rsid w:val="009473AF"/>
    <w:rsid w:val="009477F0"/>
    <w:rsid w:val="009478C2"/>
    <w:rsid w:val="00947993"/>
    <w:rsid w:val="0095002B"/>
    <w:rsid w:val="00950183"/>
    <w:rsid w:val="0095064B"/>
    <w:rsid w:val="00950A50"/>
    <w:rsid w:val="00950D1A"/>
    <w:rsid w:val="00950EE5"/>
    <w:rsid w:val="00950F5D"/>
    <w:rsid w:val="00951292"/>
    <w:rsid w:val="0095183D"/>
    <w:rsid w:val="00951C74"/>
    <w:rsid w:val="00952721"/>
    <w:rsid w:val="0095276D"/>
    <w:rsid w:val="00952AC8"/>
    <w:rsid w:val="009530F1"/>
    <w:rsid w:val="009533D1"/>
    <w:rsid w:val="009536B9"/>
    <w:rsid w:val="009536EA"/>
    <w:rsid w:val="00953898"/>
    <w:rsid w:val="00953CCE"/>
    <w:rsid w:val="009542F1"/>
    <w:rsid w:val="009547AD"/>
    <w:rsid w:val="00954BFE"/>
    <w:rsid w:val="00955804"/>
    <w:rsid w:val="009559DE"/>
    <w:rsid w:val="0095620B"/>
    <w:rsid w:val="009567B2"/>
    <w:rsid w:val="0095692F"/>
    <w:rsid w:val="00956CED"/>
    <w:rsid w:val="009571A6"/>
    <w:rsid w:val="00957219"/>
    <w:rsid w:val="00957C6F"/>
    <w:rsid w:val="00960087"/>
    <w:rsid w:val="0096084F"/>
    <w:rsid w:val="00960BCF"/>
    <w:rsid w:val="00960D44"/>
    <w:rsid w:val="00960E7E"/>
    <w:rsid w:val="00960F6D"/>
    <w:rsid w:val="00961483"/>
    <w:rsid w:val="00961D6F"/>
    <w:rsid w:val="00962218"/>
    <w:rsid w:val="00962D58"/>
    <w:rsid w:val="00962D6A"/>
    <w:rsid w:val="00962FBC"/>
    <w:rsid w:val="00963180"/>
    <w:rsid w:val="0096356B"/>
    <w:rsid w:val="0096367B"/>
    <w:rsid w:val="009638FC"/>
    <w:rsid w:val="00963C31"/>
    <w:rsid w:val="0096459B"/>
    <w:rsid w:val="009645F3"/>
    <w:rsid w:val="009648E1"/>
    <w:rsid w:val="00964C3B"/>
    <w:rsid w:val="00964C3C"/>
    <w:rsid w:val="00964E29"/>
    <w:rsid w:val="00964EAC"/>
    <w:rsid w:val="00964F7B"/>
    <w:rsid w:val="009655B1"/>
    <w:rsid w:val="00965F6F"/>
    <w:rsid w:val="009660A3"/>
    <w:rsid w:val="00966318"/>
    <w:rsid w:val="00966F43"/>
    <w:rsid w:val="00967345"/>
    <w:rsid w:val="00967451"/>
    <w:rsid w:val="009675C9"/>
    <w:rsid w:val="00967815"/>
    <w:rsid w:val="009678BB"/>
    <w:rsid w:val="00967A47"/>
    <w:rsid w:val="0097006F"/>
    <w:rsid w:val="009702AC"/>
    <w:rsid w:val="00970342"/>
    <w:rsid w:val="009709A2"/>
    <w:rsid w:val="00970ADF"/>
    <w:rsid w:val="00970B7E"/>
    <w:rsid w:val="00970C52"/>
    <w:rsid w:val="00970DEC"/>
    <w:rsid w:val="00971467"/>
    <w:rsid w:val="00971540"/>
    <w:rsid w:val="0097162E"/>
    <w:rsid w:val="00971763"/>
    <w:rsid w:val="00971858"/>
    <w:rsid w:val="00971BE5"/>
    <w:rsid w:val="009729D1"/>
    <w:rsid w:val="00972C07"/>
    <w:rsid w:val="009732EA"/>
    <w:rsid w:val="00973308"/>
    <w:rsid w:val="00973607"/>
    <w:rsid w:val="00973BD8"/>
    <w:rsid w:val="009740F5"/>
    <w:rsid w:val="00974188"/>
    <w:rsid w:val="00974558"/>
    <w:rsid w:val="009749DA"/>
    <w:rsid w:val="00974E7C"/>
    <w:rsid w:val="00974FCB"/>
    <w:rsid w:val="009756A1"/>
    <w:rsid w:val="009756F2"/>
    <w:rsid w:val="00975BCF"/>
    <w:rsid w:val="00975C81"/>
    <w:rsid w:val="009764B6"/>
    <w:rsid w:val="009766BC"/>
    <w:rsid w:val="00977346"/>
    <w:rsid w:val="0097746F"/>
    <w:rsid w:val="00977680"/>
    <w:rsid w:val="00980090"/>
    <w:rsid w:val="009806CF"/>
    <w:rsid w:val="009806E8"/>
    <w:rsid w:val="009808D2"/>
    <w:rsid w:val="00980952"/>
    <w:rsid w:val="0098163A"/>
    <w:rsid w:val="00981922"/>
    <w:rsid w:val="009822FE"/>
    <w:rsid w:val="00982524"/>
    <w:rsid w:val="0098261F"/>
    <w:rsid w:val="00982722"/>
    <w:rsid w:val="00982784"/>
    <w:rsid w:val="00983238"/>
    <w:rsid w:val="009835AE"/>
    <w:rsid w:val="00983958"/>
    <w:rsid w:val="00983BFE"/>
    <w:rsid w:val="00983F4A"/>
    <w:rsid w:val="009840D0"/>
    <w:rsid w:val="009843EC"/>
    <w:rsid w:val="00984A41"/>
    <w:rsid w:val="0098536E"/>
    <w:rsid w:val="00985670"/>
    <w:rsid w:val="00985E6C"/>
    <w:rsid w:val="00986319"/>
    <w:rsid w:val="00986546"/>
    <w:rsid w:val="00986715"/>
    <w:rsid w:val="00986FBC"/>
    <w:rsid w:val="0098727E"/>
    <w:rsid w:val="00987840"/>
    <w:rsid w:val="00987C57"/>
    <w:rsid w:val="009900DC"/>
    <w:rsid w:val="00990610"/>
    <w:rsid w:val="0099061F"/>
    <w:rsid w:val="00990624"/>
    <w:rsid w:val="00990716"/>
    <w:rsid w:val="00990A1A"/>
    <w:rsid w:val="00990B7A"/>
    <w:rsid w:val="00990BC8"/>
    <w:rsid w:val="00990CC8"/>
    <w:rsid w:val="0099108D"/>
    <w:rsid w:val="00991349"/>
    <w:rsid w:val="00991605"/>
    <w:rsid w:val="00991639"/>
    <w:rsid w:val="00991CB2"/>
    <w:rsid w:val="00991E9A"/>
    <w:rsid w:val="00991E9C"/>
    <w:rsid w:val="009926E7"/>
    <w:rsid w:val="009929E1"/>
    <w:rsid w:val="00992A8D"/>
    <w:rsid w:val="00993036"/>
    <w:rsid w:val="00993951"/>
    <w:rsid w:val="00993BF5"/>
    <w:rsid w:val="009940AA"/>
    <w:rsid w:val="00994296"/>
    <w:rsid w:val="00994621"/>
    <w:rsid w:val="00994C42"/>
    <w:rsid w:val="00994E08"/>
    <w:rsid w:val="0099524A"/>
    <w:rsid w:val="009956AF"/>
    <w:rsid w:val="009958E9"/>
    <w:rsid w:val="00995A85"/>
    <w:rsid w:val="00995AB8"/>
    <w:rsid w:val="00996573"/>
    <w:rsid w:val="00996CA6"/>
    <w:rsid w:val="00997A61"/>
    <w:rsid w:val="00997FC2"/>
    <w:rsid w:val="009A00AA"/>
    <w:rsid w:val="009A0128"/>
    <w:rsid w:val="009A04C9"/>
    <w:rsid w:val="009A0A87"/>
    <w:rsid w:val="009A0E0B"/>
    <w:rsid w:val="009A1303"/>
    <w:rsid w:val="009A13BE"/>
    <w:rsid w:val="009A14D9"/>
    <w:rsid w:val="009A15DF"/>
    <w:rsid w:val="009A1B64"/>
    <w:rsid w:val="009A2635"/>
    <w:rsid w:val="009A3182"/>
    <w:rsid w:val="009A3285"/>
    <w:rsid w:val="009A35A7"/>
    <w:rsid w:val="009A362F"/>
    <w:rsid w:val="009A38EA"/>
    <w:rsid w:val="009A3BEB"/>
    <w:rsid w:val="009A3C2E"/>
    <w:rsid w:val="009A3C5E"/>
    <w:rsid w:val="009A3C6C"/>
    <w:rsid w:val="009A4827"/>
    <w:rsid w:val="009A4AF8"/>
    <w:rsid w:val="009A4FF9"/>
    <w:rsid w:val="009A5732"/>
    <w:rsid w:val="009A5DAD"/>
    <w:rsid w:val="009A5F09"/>
    <w:rsid w:val="009A605C"/>
    <w:rsid w:val="009A6126"/>
    <w:rsid w:val="009A633E"/>
    <w:rsid w:val="009A63B4"/>
    <w:rsid w:val="009A6462"/>
    <w:rsid w:val="009A693D"/>
    <w:rsid w:val="009A6EC1"/>
    <w:rsid w:val="009A7DA2"/>
    <w:rsid w:val="009B00A3"/>
    <w:rsid w:val="009B01D0"/>
    <w:rsid w:val="009B0571"/>
    <w:rsid w:val="009B07B1"/>
    <w:rsid w:val="009B0952"/>
    <w:rsid w:val="009B0ABC"/>
    <w:rsid w:val="009B1554"/>
    <w:rsid w:val="009B1F55"/>
    <w:rsid w:val="009B2058"/>
    <w:rsid w:val="009B21FF"/>
    <w:rsid w:val="009B2CB4"/>
    <w:rsid w:val="009B3437"/>
    <w:rsid w:val="009B37EB"/>
    <w:rsid w:val="009B3A2C"/>
    <w:rsid w:val="009B3B4D"/>
    <w:rsid w:val="009B5098"/>
    <w:rsid w:val="009B5129"/>
    <w:rsid w:val="009B51FC"/>
    <w:rsid w:val="009B5957"/>
    <w:rsid w:val="009B59C0"/>
    <w:rsid w:val="009B5AAD"/>
    <w:rsid w:val="009B5ACF"/>
    <w:rsid w:val="009B5AFD"/>
    <w:rsid w:val="009B5E16"/>
    <w:rsid w:val="009B63E9"/>
    <w:rsid w:val="009B663A"/>
    <w:rsid w:val="009B68D1"/>
    <w:rsid w:val="009B68D9"/>
    <w:rsid w:val="009B7580"/>
    <w:rsid w:val="009B79C0"/>
    <w:rsid w:val="009B7CE6"/>
    <w:rsid w:val="009B7F1E"/>
    <w:rsid w:val="009B7F89"/>
    <w:rsid w:val="009C0056"/>
    <w:rsid w:val="009C0605"/>
    <w:rsid w:val="009C07FB"/>
    <w:rsid w:val="009C0BEE"/>
    <w:rsid w:val="009C0DB0"/>
    <w:rsid w:val="009C12A3"/>
    <w:rsid w:val="009C160C"/>
    <w:rsid w:val="009C170F"/>
    <w:rsid w:val="009C18C5"/>
    <w:rsid w:val="009C1937"/>
    <w:rsid w:val="009C19BF"/>
    <w:rsid w:val="009C1ACE"/>
    <w:rsid w:val="009C1D9F"/>
    <w:rsid w:val="009C1E74"/>
    <w:rsid w:val="009C21CC"/>
    <w:rsid w:val="009C21EF"/>
    <w:rsid w:val="009C2233"/>
    <w:rsid w:val="009C22B4"/>
    <w:rsid w:val="009C23E6"/>
    <w:rsid w:val="009C24FA"/>
    <w:rsid w:val="009C257C"/>
    <w:rsid w:val="009C2665"/>
    <w:rsid w:val="009C26A8"/>
    <w:rsid w:val="009C27BF"/>
    <w:rsid w:val="009C2EF4"/>
    <w:rsid w:val="009C32C6"/>
    <w:rsid w:val="009C349A"/>
    <w:rsid w:val="009C352D"/>
    <w:rsid w:val="009C4901"/>
    <w:rsid w:val="009C4A12"/>
    <w:rsid w:val="009C4A9F"/>
    <w:rsid w:val="009C4B1C"/>
    <w:rsid w:val="009C4B6E"/>
    <w:rsid w:val="009C4C25"/>
    <w:rsid w:val="009C4E33"/>
    <w:rsid w:val="009C521B"/>
    <w:rsid w:val="009C5872"/>
    <w:rsid w:val="009D0053"/>
    <w:rsid w:val="009D0A9D"/>
    <w:rsid w:val="009D0F82"/>
    <w:rsid w:val="009D1933"/>
    <w:rsid w:val="009D2325"/>
    <w:rsid w:val="009D23B1"/>
    <w:rsid w:val="009D410E"/>
    <w:rsid w:val="009D4190"/>
    <w:rsid w:val="009D4746"/>
    <w:rsid w:val="009D4A32"/>
    <w:rsid w:val="009D4B8F"/>
    <w:rsid w:val="009D4D1D"/>
    <w:rsid w:val="009D4F6C"/>
    <w:rsid w:val="009D5DE3"/>
    <w:rsid w:val="009D622B"/>
    <w:rsid w:val="009D687E"/>
    <w:rsid w:val="009D6AEE"/>
    <w:rsid w:val="009D6E00"/>
    <w:rsid w:val="009D6E6F"/>
    <w:rsid w:val="009D7CB4"/>
    <w:rsid w:val="009D7CC6"/>
    <w:rsid w:val="009E030C"/>
    <w:rsid w:val="009E06DC"/>
    <w:rsid w:val="009E0CCC"/>
    <w:rsid w:val="009E0E38"/>
    <w:rsid w:val="009E1295"/>
    <w:rsid w:val="009E1800"/>
    <w:rsid w:val="009E1908"/>
    <w:rsid w:val="009E19CE"/>
    <w:rsid w:val="009E1D96"/>
    <w:rsid w:val="009E2D28"/>
    <w:rsid w:val="009E31BC"/>
    <w:rsid w:val="009E3651"/>
    <w:rsid w:val="009E37BC"/>
    <w:rsid w:val="009E3A38"/>
    <w:rsid w:val="009E3BEC"/>
    <w:rsid w:val="009E3E4E"/>
    <w:rsid w:val="009E411A"/>
    <w:rsid w:val="009E47EC"/>
    <w:rsid w:val="009E4B79"/>
    <w:rsid w:val="009E4DDF"/>
    <w:rsid w:val="009E4E46"/>
    <w:rsid w:val="009E53F4"/>
    <w:rsid w:val="009E5724"/>
    <w:rsid w:val="009E5B60"/>
    <w:rsid w:val="009E5C46"/>
    <w:rsid w:val="009E6937"/>
    <w:rsid w:val="009E6FAD"/>
    <w:rsid w:val="009E70CE"/>
    <w:rsid w:val="009E7748"/>
    <w:rsid w:val="009E78F8"/>
    <w:rsid w:val="009E7B85"/>
    <w:rsid w:val="009E7D5E"/>
    <w:rsid w:val="009F0132"/>
    <w:rsid w:val="009F01E9"/>
    <w:rsid w:val="009F04CC"/>
    <w:rsid w:val="009F09D1"/>
    <w:rsid w:val="009F0AD3"/>
    <w:rsid w:val="009F0FF0"/>
    <w:rsid w:val="009F1472"/>
    <w:rsid w:val="009F18BA"/>
    <w:rsid w:val="009F1954"/>
    <w:rsid w:val="009F1CBB"/>
    <w:rsid w:val="009F1CF4"/>
    <w:rsid w:val="009F22BA"/>
    <w:rsid w:val="009F2472"/>
    <w:rsid w:val="009F24C2"/>
    <w:rsid w:val="009F2A01"/>
    <w:rsid w:val="009F2DD1"/>
    <w:rsid w:val="009F356D"/>
    <w:rsid w:val="009F3AF5"/>
    <w:rsid w:val="009F3F08"/>
    <w:rsid w:val="009F48C7"/>
    <w:rsid w:val="009F4CE1"/>
    <w:rsid w:val="009F4D15"/>
    <w:rsid w:val="009F530B"/>
    <w:rsid w:val="009F58F3"/>
    <w:rsid w:val="009F5A6F"/>
    <w:rsid w:val="009F5EB5"/>
    <w:rsid w:val="009F6AC9"/>
    <w:rsid w:val="009F70C5"/>
    <w:rsid w:val="009F7567"/>
    <w:rsid w:val="009F794D"/>
    <w:rsid w:val="009F7A20"/>
    <w:rsid w:val="00A0095B"/>
    <w:rsid w:val="00A00B55"/>
    <w:rsid w:val="00A015B5"/>
    <w:rsid w:val="00A021CF"/>
    <w:rsid w:val="00A02862"/>
    <w:rsid w:val="00A03D98"/>
    <w:rsid w:val="00A03DA3"/>
    <w:rsid w:val="00A03F1F"/>
    <w:rsid w:val="00A044C5"/>
    <w:rsid w:val="00A045FA"/>
    <w:rsid w:val="00A04EDE"/>
    <w:rsid w:val="00A05983"/>
    <w:rsid w:val="00A059DB"/>
    <w:rsid w:val="00A05BD0"/>
    <w:rsid w:val="00A05F51"/>
    <w:rsid w:val="00A06442"/>
    <w:rsid w:val="00A06880"/>
    <w:rsid w:val="00A0723E"/>
    <w:rsid w:val="00A077B1"/>
    <w:rsid w:val="00A07BDF"/>
    <w:rsid w:val="00A07CBE"/>
    <w:rsid w:val="00A1076C"/>
    <w:rsid w:val="00A108EA"/>
    <w:rsid w:val="00A10AA3"/>
    <w:rsid w:val="00A10C4C"/>
    <w:rsid w:val="00A11282"/>
    <w:rsid w:val="00A1156D"/>
    <w:rsid w:val="00A11972"/>
    <w:rsid w:val="00A11B82"/>
    <w:rsid w:val="00A11D5F"/>
    <w:rsid w:val="00A11F36"/>
    <w:rsid w:val="00A122D3"/>
    <w:rsid w:val="00A127E9"/>
    <w:rsid w:val="00A132CA"/>
    <w:rsid w:val="00A137F8"/>
    <w:rsid w:val="00A1396D"/>
    <w:rsid w:val="00A13BBF"/>
    <w:rsid w:val="00A13CB7"/>
    <w:rsid w:val="00A149AD"/>
    <w:rsid w:val="00A14AB5"/>
    <w:rsid w:val="00A14CC9"/>
    <w:rsid w:val="00A14F58"/>
    <w:rsid w:val="00A155F9"/>
    <w:rsid w:val="00A156FE"/>
    <w:rsid w:val="00A15974"/>
    <w:rsid w:val="00A15C15"/>
    <w:rsid w:val="00A15D67"/>
    <w:rsid w:val="00A15DF7"/>
    <w:rsid w:val="00A15E74"/>
    <w:rsid w:val="00A16218"/>
    <w:rsid w:val="00A1646C"/>
    <w:rsid w:val="00A16476"/>
    <w:rsid w:val="00A16CD9"/>
    <w:rsid w:val="00A16D0A"/>
    <w:rsid w:val="00A16E8D"/>
    <w:rsid w:val="00A175C5"/>
    <w:rsid w:val="00A1769D"/>
    <w:rsid w:val="00A1794F"/>
    <w:rsid w:val="00A20030"/>
    <w:rsid w:val="00A200CC"/>
    <w:rsid w:val="00A201B1"/>
    <w:rsid w:val="00A206E9"/>
    <w:rsid w:val="00A2083F"/>
    <w:rsid w:val="00A21165"/>
    <w:rsid w:val="00A21471"/>
    <w:rsid w:val="00A21B50"/>
    <w:rsid w:val="00A23000"/>
    <w:rsid w:val="00A23419"/>
    <w:rsid w:val="00A234B8"/>
    <w:rsid w:val="00A24812"/>
    <w:rsid w:val="00A24C24"/>
    <w:rsid w:val="00A24E18"/>
    <w:rsid w:val="00A25266"/>
    <w:rsid w:val="00A252C9"/>
    <w:rsid w:val="00A2568D"/>
    <w:rsid w:val="00A258F4"/>
    <w:rsid w:val="00A25A6F"/>
    <w:rsid w:val="00A25E5E"/>
    <w:rsid w:val="00A2614E"/>
    <w:rsid w:val="00A263FA"/>
    <w:rsid w:val="00A266C8"/>
    <w:rsid w:val="00A266F1"/>
    <w:rsid w:val="00A2797A"/>
    <w:rsid w:val="00A27A1B"/>
    <w:rsid w:val="00A27EDA"/>
    <w:rsid w:val="00A30519"/>
    <w:rsid w:val="00A306AB"/>
    <w:rsid w:val="00A309B1"/>
    <w:rsid w:val="00A309B5"/>
    <w:rsid w:val="00A312C7"/>
    <w:rsid w:val="00A313D8"/>
    <w:rsid w:val="00A31811"/>
    <w:rsid w:val="00A3186D"/>
    <w:rsid w:val="00A31D66"/>
    <w:rsid w:val="00A31E5C"/>
    <w:rsid w:val="00A32133"/>
    <w:rsid w:val="00A324FA"/>
    <w:rsid w:val="00A325A4"/>
    <w:rsid w:val="00A32940"/>
    <w:rsid w:val="00A32BF6"/>
    <w:rsid w:val="00A32DE3"/>
    <w:rsid w:val="00A32F1B"/>
    <w:rsid w:val="00A33026"/>
    <w:rsid w:val="00A331F5"/>
    <w:rsid w:val="00A33607"/>
    <w:rsid w:val="00A336A5"/>
    <w:rsid w:val="00A33947"/>
    <w:rsid w:val="00A3427A"/>
    <w:rsid w:val="00A34384"/>
    <w:rsid w:val="00A3446C"/>
    <w:rsid w:val="00A34C2C"/>
    <w:rsid w:val="00A35997"/>
    <w:rsid w:val="00A35B51"/>
    <w:rsid w:val="00A35DF9"/>
    <w:rsid w:val="00A36275"/>
    <w:rsid w:val="00A36983"/>
    <w:rsid w:val="00A36ACD"/>
    <w:rsid w:val="00A36BCA"/>
    <w:rsid w:val="00A37297"/>
    <w:rsid w:val="00A3733C"/>
    <w:rsid w:val="00A3742A"/>
    <w:rsid w:val="00A37896"/>
    <w:rsid w:val="00A37A57"/>
    <w:rsid w:val="00A37B05"/>
    <w:rsid w:val="00A37CD9"/>
    <w:rsid w:val="00A40CAB"/>
    <w:rsid w:val="00A40CFF"/>
    <w:rsid w:val="00A4107E"/>
    <w:rsid w:val="00A4111F"/>
    <w:rsid w:val="00A41213"/>
    <w:rsid w:val="00A415E5"/>
    <w:rsid w:val="00A4179C"/>
    <w:rsid w:val="00A41893"/>
    <w:rsid w:val="00A41A12"/>
    <w:rsid w:val="00A41E09"/>
    <w:rsid w:val="00A41EE7"/>
    <w:rsid w:val="00A422D6"/>
    <w:rsid w:val="00A4295E"/>
    <w:rsid w:val="00A42994"/>
    <w:rsid w:val="00A42A23"/>
    <w:rsid w:val="00A43072"/>
    <w:rsid w:val="00A432CC"/>
    <w:rsid w:val="00A4331C"/>
    <w:rsid w:val="00A43335"/>
    <w:rsid w:val="00A434F5"/>
    <w:rsid w:val="00A438A8"/>
    <w:rsid w:val="00A4393C"/>
    <w:rsid w:val="00A43C06"/>
    <w:rsid w:val="00A44030"/>
    <w:rsid w:val="00A4579D"/>
    <w:rsid w:val="00A45828"/>
    <w:rsid w:val="00A45C54"/>
    <w:rsid w:val="00A46802"/>
    <w:rsid w:val="00A4691B"/>
    <w:rsid w:val="00A46A3D"/>
    <w:rsid w:val="00A46CBB"/>
    <w:rsid w:val="00A474C0"/>
    <w:rsid w:val="00A47639"/>
    <w:rsid w:val="00A477DD"/>
    <w:rsid w:val="00A47D79"/>
    <w:rsid w:val="00A47FEC"/>
    <w:rsid w:val="00A50070"/>
    <w:rsid w:val="00A5092A"/>
    <w:rsid w:val="00A5119B"/>
    <w:rsid w:val="00A51416"/>
    <w:rsid w:val="00A51837"/>
    <w:rsid w:val="00A51AD3"/>
    <w:rsid w:val="00A51AE7"/>
    <w:rsid w:val="00A51DBE"/>
    <w:rsid w:val="00A51DFA"/>
    <w:rsid w:val="00A52A8E"/>
    <w:rsid w:val="00A52D21"/>
    <w:rsid w:val="00A5307C"/>
    <w:rsid w:val="00A5342B"/>
    <w:rsid w:val="00A53BAA"/>
    <w:rsid w:val="00A53F03"/>
    <w:rsid w:val="00A5443C"/>
    <w:rsid w:val="00A5467A"/>
    <w:rsid w:val="00A54B32"/>
    <w:rsid w:val="00A551BE"/>
    <w:rsid w:val="00A55C76"/>
    <w:rsid w:val="00A55FB3"/>
    <w:rsid w:val="00A561A8"/>
    <w:rsid w:val="00A562ED"/>
    <w:rsid w:val="00A56371"/>
    <w:rsid w:val="00A565FA"/>
    <w:rsid w:val="00A56C97"/>
    <w:rsid w:val="00A56D92"/>
    <w:rsid w:val="00A56E9D"/>
    <w:rsid w:val="00A571B3"/>
    <w:rsid w:val="00A5746B"/>
    <w:rsid w:val="00A575B1"/>
    <w:rsid w:val="00A5766D"/>
    <w:rsid w:val="00A57753"/>
    <w:rsid w:val="00A579FB"/>
    <w:rsid w:val="00A57AD2"/>
    <w:rsid w:val="00A57C7C"/>
    <w:rsid w:val="00A57D45"/>
    <w:rsid w:val="00A57EA2"/>
    <w:rsid w:val="00A57F25"/>
    <w:rsid w:val="00A60031"/>
    <w:rsid w:val="00A6038A"/>
    <w:rsid w:val="00A61101"/>
    <w:rsid w:val="00A61838"/>
    <w:rsid w:val="00A61D0B"/>
    <w:rsid w:val="00A61D1B"/>
    <w:rsid w:val="00A62180"/>
    <w:rsid w:val="00A622BE"/>
    <w:rsid w:val="00A622F6"/>
    <w:rsid w:val="00A6246A"/>
    <w:rsid w:val="00A62662"/>
    <w:rsid w:val="00A62888"/>
    <w:rsid w:val="00A62948"/>
    <w:rsid w:val="00A62A6D"/>
    <w:rsid w:val="00A62AF5"/>
    <w:rsid w:val="00A62AFA"/>
    <w:rsid w:val="00A6306B"/>
    <w:rsid w:val="00A630CD"/>
    <w:rsid w:val="00A63150"/>
    <w:rsid w:val="00A63612"/>
    <w:rsid w:val="00A636F3"/>
    <w:rsid w:val="00A63BA7"/>
    <w:rsid w:val="00A63BDE"/>
    <w:rsid w:val="00A6480F"/>
    <w:rsid w:val="00A64830"/>
    <w:rsid w:val="00A64AE3"/>
    <w:rsid w:val="00A65435"/>
    <w:rsid w:val="00A65759"/>
    <w:rsid w:val="00A657C6"/>
    <w:rsid w:val="00A658A6"/>
    <w:rsid w:val="00A659F7"/>
    <w:rsid w:val="00A662BB"/>
    <w:rsid w:val="00A66525"/>
    <w:rsid w:val="00A6672B"/>
    <w:rsid w:val="00A66CFB"/>
    <w:rsid w:val="00A6773D"/>
    <w:rsid w:val="00A6795A"/>
    <w:rsid w:val="00A67A92"/>
    <w:rsid w:val="00A67D91"/>
    <w:rsid w:val="00A7042F"/>
    <w:rsid w:val="00A70457"/>
    <w:rsid w:val="00A704C4"/>
    <w:rsid w:val="00A70740"/>
    <w:rsid w:val="00A70A06"/>
    <w:rsid w:val="00A70D38"/>
    <w:rsid w:val="00A70F33"/>
    <w:rsid w:val="00A7117A"/>
    <w:rsid w:val="00A71219"/>
    <w:rsid w:val="00A7121F"/>
    <w:rsid w:val="00A71244"/>
    <w:rsid w:val="00A718F3"/>
    <w:rsid w:val="00A71DC8"/>
    <w:rsid w:val="00A72080"/>
    <w:rsid w:val="00A72545"/>
    <w:rsid w:val="00A729A4"/>
    <w:rsid w:val="00A729F1"/>
    <w:rsid w:val="00A72A85"/>
    <w:rsid w:val="00A72CF5"/>
    <w:rsid w:val="00A72EC9"/>
    <w:rsid w:val="00A72ECB"/>
    <w:rsid w:val="00A73E0B"/>
    <w:rsid w:val="00A74239"/>
    <w:rsid w:val="00A752A7"/>
    <w:rsid w:val="00A752B5"/>
    <w:rsid w:val="00A754B6"/>
    <w:rsid w:val="00A754CE"/>
    <w:rsid w:val="00A7585C"/>
    <w:rsid w:val="00A75A10"/>
    <w:rsid w:val="00A75A2F"/>
    <w:rsid w:val="00A762D9"/>
    <w:rsid w:val="00A7633A"/>
    <w:rsid w:val="00A765FD"/>
    <w:rsid w:val="00A767D7"/>
    <w:rsid w:val="00A7699A"/>
    <w:rsid w:val="00A76B6A"/>
    <w:rsid w:val="00A76C21"/>
    <w:rsid w:val="00A76D1C"/>
    <w:rsid w:val="00A76D8A"/>
    <w:rsid w:val="00A76EC8"/>
    <w:rsid w:val="00A7734A"/>
    <w:rsid w:val="00A773D8"/>
    <w:rsid w:val="00A774DC"/>
    <w:rsid w:val="00A7758E"/>
    <w:rsid w:val="00A777D7"/>
    <w:rsid w:val="00A77DE7"/>
    <w:rsid w:val="00A802A3"/>
    <w:rsid w:val="00A806C8"/>
    <w:rsid w:val="00A8116A"/>
    <w:rsid w:val="00A8150C"/>
    <w:rsid w:val="00A81756"/>
    <w:rsid w:val="00A8191F"/>
    <w:rsid w:val="00A8201C"/>
    <w:rsid w:val="00A822CC"/>
    <w:rsid w:val="00A82488"/>
    <w:rsid w:val="00A82CC5"/>
    <w:rsid w:val="00A82DE1"/>
    <w:rsid w:val="00A82F38"/>
    <w:rsid w:val="00A82F3A"/>
    <w:rsid w:val="00A8302C"/>
    <w:rsid w:val="00A8326C"/>
    <w:rsid w:val="00A83626"/>
    <w:rsid w:val="00A83949"/>
    <w:rsid w:val="00A83C11"/>
    <w:rsid w:val="00A83ED2"/>
    <w:rsid w:val="00A84812"/>
    <w:rsid w:val="00A84D36"/>
    <w:rsid w:val="00A850FD"/>
    <w:rsid w:val="00A856CD"/>
    <w:rsid w:val="00A856FA"/>
    <w:rsid w:val="00A859A7"/>
    <w:rsid w:val="00A85B4F"/>
    <w:rsid w:val="00A86349"/>
    <w:rsid w:val="00A86F1B"/>
    <w:rsid w:val="00A87849"/>
    <w:rsid w:val="00A87981"/>
    <w:rsid w:val="00A87D2F"/>
    <w:rsid w:val="00A87E00"/>
    <w:rsid w:val="00A87F33"/>
    <w:rsid w:val="00A90041"/>
    <w:rsid w:val="00A9076A"/>
    <w:rsid w:val="00A907EC"/>
    <w:rsid w:val="00A90C26"/>
    <w:rsid w:val="00A90CE5"/>
    <w:rsid w:val="00A91877"/>
    <w:rsid w:val="00A91DFB"/>
    <w:rsid w:val="00A9225D"/>
    <w:rsid w:val="00A9232D"/>
    <w:rsid w:val="00A924E0"/>
    <w:rsid w:val="00A92534"/>
    <w:rsid w:val="00A925C2"/>
    <w:rsid w:val="00A92EA1"/>
    <w:rsid w:val="00A93760"/>
    <w:rsid w:val="00A937BC"/>
    <w:rsid w:val="00A9389F"/>
    <w:rsid w:val="00A93D84"/>
    <w:rsid w:val="00A93ED5"/>
    <w:rsid w:val="00A9429A"/>
    <w:rsid w:val="00A9486D"/>
    <w:rsid w:val="00A94B7F"/>
    <w:rsid w:val="00A954C3"/>
    <w:rsid w:val="00A95EA3"/>
    <w:rsid w:val="00A96119"/>
    <w:rsid w:val="00A96614"/>
    <w:rsid w:val="00A96723"/>
    <w:rsid w:val="00A96CB6"/>
    <w:rsid w:val="00A97135"/>
    <w:rsid w:val="00A97738"/>
    <w:rsid w:val="00A97818"/>
    <w:rsid w:val="00A97BC7"/>
    <w:rsid w:val="00A97C59"/>
    <w:rsid w:val="00A97E7B"/>
    <w:rsid w:val="00A97EA8"/>
    <w:rsid w:val="00AA0299"/>
    <w:rsid w:val="00AA07C2"/>
    <w:rsid w:val="00AA0A6B"/>
    <w:rsid w:val="00AA0ACB"/>
    <w:rsid w:val="00AA0B97"/>
    <w:rsid w:val="00AA1220"/>
    <w:rsid w:val="00AA1352"/>
    <w:rsid w:val="00AA1550"/>
    <w:rsid w:val="00AA19EF"/>
    <w:rsid w:val="00AA1F8F"/>
    <w:rsid w:val="00AA2003"/>
    <w:rsid w:val="00AA209B"/>
    <w:rsid w:val="00AA2442"/>
    <w:rsid w:val="00AA26D4"/>
    <w:rsid w:val="00AA29C8"/>
    <w:rsid w:val="00AA2CAC"/>
    <w:rsid w:val="00AA2F8F"/>
    <w:rsid w:val="00AA340A"/>
    <w:rsid w:val="00AA36B8"/>
    <w:rsid w:val="00AA3BAC"/>
    <w:rsid w:val="00AA485B"/>
    <w:rsid w:val="00AA4FAE"/>
    <w:rsid w:val="00AA4FC3"/>
    <w:rsid w:val="00AA54F4"/>
    <w:rsid w:val="00AA568F"/>
    <w:rsid w:val="00AA58F5"/>
    <w:rsid w:val="00AA5B00"/>
    <w:rsid w:val="00AA5D82"/>
    <w:rsid w:val="00AA62F5"/>
    <w:rsid w:val="00AA68C6"/>
    <w:rsid w:val="00AA6F6B"/>
    <w:rsid w:val="00AA7214"/>
    <w:rsid w:val="00AA734C"/>
    <w:rsid w:val="00AA7C36"/>
    <w:rsid w:val="00AA7F2A"/>
    <w:rsid w:val="00AB0BA1"/>
    <w:rsid w:val="00AB0D11"/>
    <w:rsid w:val="00AB0FC3"/>
    <w:rsid w:val="00AB1128"/>
    <w:rsid w:val="00AB1219"/>
    <w:rsid w:val="00AB1E34"/>
    <w:rsid w:val="00AB202E"/>
    <w:rsid w:val="00AB2349"/>
    <w:rsid w:val="00AB2B89"/>
    <w:rsid w:val="00AB30F8"/>
    <w:rsid w:val="00AB3261"/>
    <w:rsid w:val="00AB34F9"/>
    <w:rsid w:val="00AB3598"/>
    <w:rsid w:val="00AB3B52"/>
    <w:rsid w:val="00AB3D09"/>
    <w:rsid w:val="00AB448A"/>
    <w:rsid w:val="00AB47DF"/>
    <w:rsid w:val="00AB4FA4"/>
    <w:rsid w:val="00AB5084"/>
    <w:rsid w:val="00AB50C4"/>
    <w:rsid w:val="00AB5AF0"/>
    <w:rsid w:val="00AB6073"/>
    <w:rsid w:val="00AB642E"/>
    <w:rsid w:val="00AB65C3"/>
    <w:rsid w:val="00AB6C98"/>
    <w:rsid w:val="00AB6F6C"/>
    <w:rsid w:val="00AB6FC9"/>
    <w:rsid w:val="00AB74DE"/>
    <w:rsid w:val="00AB7731"/>
    <w:rsid w:val="00AB79D8"/>
    <w:rsid w:val="00AB79ED"/>
    <w:rsid w:val="00AC0392"/>
    <w:rsid w:val="00AC15F3"/>
    <w:rsid w:val="00AC172A"/>
    <w:rsid w:val="00AC1D3B"/>
    <w:rsid w:val="00AC1ED3"/>
    <w:rsid w:val="00AC1FF3"/>
    <w:rsid w:val="00AC28A9"/>
    <w:rsid w:val="00AC2DCD"/>
    <w:rsid w:val="00AC38DE"/>
    <w:rsid w:val="00AC3A5D"/>
    <w:rsid w:val="00AC3CBA"/>
    <w:rsid w:val="00AC3DD5"/>
    <w:rsid w:val="00AC4153"/>
    <w:rsid w:val="00AC4491"/>
    <w:rsid w:val="00AC465C"/>
    <w:rsid w:val="00AC4A11"/>
    <w:rsid w:val="00AC508F"/>
    <w:rsid w:val="00AC5C7A"/>
    <w:rsid w:val="00AC5D37"/>
    <w:rsid w:val="00AC5DCE"/>
    <w:rsid w:val="00AC5E96"/>
    <w:rsid w:val="00AC5F78"/>
    <w:rsid w:val="00AC5FA3"/>
    <w:rsid w:val="00AC6622"/>
    <w:rsid w:val="00AC6667"/>
    <w:rsid w:val="00AC6744"/>
    <w:rsid w:val="00AC68EA"/>
    <w:rsid w:val="00AC6C33"/>
    <w:rsid w:val="00AC6D41"/>
    <w:rsid w:val="00AC6DD5"/>
    <w:rsid w:val="00AC6E2D"/>
    <w:rsid w:val="00AC71A5"/>
    <w:rsid w:val="00AC7C27"/>
    <w:rsid w:val="00AC7ECE"/>
    <w:rsid w:val="00AD01B3"/>
    <w:rsid w:val="00AD0943"/>
    <w:rsid w:val="00AD0BF4"/>
    <w:rsid w:val="00AD12A0"/>
    <w:rsid w:val="00AD15D6"/>
    <w:rsid w:val="00AD1783"/>
    <w:rsid w:val="00AD1941"/>
    <w:rsid w:val="00AD195C"/>
    <w:rsid w:val="00AD1C47"/>
    <w:rsid w:val="00AD1C8C"/>
    <w:rsid w:val="00AD2199"/>
    <w:rsid w:val="00AD29E4"/>
    <w:rsid w:val="00AD2A87"/>
    <w:rsid w:val="00AD2CCC"/>
    <w:rsid w:val="00AD36FD"/>
    <w:rsid w:val="00AD374D"/>
    <w:rsid w:val="00AD3758"/>
    <w:rsid w:val="00AD3C0D"/>
    <w:rsid w:val="00AD3F0E"/>
    <w:rsid w:val="00AD406B"/>
    <w:rsid w:val="00AD4269"/>
    <w:rsid w:val="00AD434F"/>
    <w:rsid w:val="00AD4832"/>
    <w:rsid w:val="00AD4B90"/>
    <w:rsid w:val="00AD4DC3"/>
    <w:rsid w:val="00AD4E06"/>
    <w:rsid w:val="00AD5716"/>
    <w:rsid w:val="00AD5A95"/>
    <w:rsid w:val="00AD5C9A"/>
    <w:rsid w:val="00AD5DB3"/>
    <w:rsid w:val="00AD6B3E"/>
    <w:rsid w:val="00AD6C61"/>
    <w:rsid w:val="00AD7B61"/>
    <w:rsid w:val="00AD7CF3"/>
    <w:rsid w:val="00AD7E7C"/>
    <w:rsid w:val="00AE03BB"/>
    <w:rsid w:val="00AE0533"/>
    <w:rsid w:val="00AE067E"/>
    <w:rsid w:val="00AE0C39"/>
    <w:rsid w:val="00AE0FD3"/>
    <w:rsid w:val="00AE1173"/>
    <w:rsid w:val="00AE11EA"/>
    <w:rsid w:val="00AE16A4"/>
    <w:rsid w:val="00AE17F6"/>
    <w:rsid w:val="00AE296B"/>
    <w:rsid w:val="00AE2CA0"/>
    <w:rsid w:val="00AE3232"/>
    <w:rsid w:val="00AE349C"/>
    <w:rsid w:val="00AE3753"/>
    <w:rsid w:val="00AE3810"/>
    <w:rsid w:val="00AE3899"/>
    <w:rsid w:val="00AE3A42"/>
    <w:rsid w:val="00AE3A94"/>
    <w:rsid w:val="00AE3AFA"/>
    <w:rsid w:val="00AE4014"/>
    <w:rsid w:val="00AE490C"/>
    <w:rsid w:val="00AE4B42"/>
    <w:rsid w:val="00AE4CBB"/>
    <w:rsid w:val="00AE4E01"/>
    <w:rsid w:val="00AE536D"/>
    <w:rsid w:val="00AE5440"/>
    <w:rsid w:val="00AE582C"/>
    <w:rsid w:val="00AE5A65"/>
    <w:rsid w:val="00AE6E8A"/>
    <w:rsid w:val="00AE6F55"/>
    <w:rsid w:val="00AE732B"/>
    <w:rsid w:val="00AE778D"/>
    <w:rsid w:val="00AE7942"/>
    <w:rsid w:val="00AE7996"/>
    <w:rsid w:val="00AE7BC2"/>
    <w:rsid w:val="00AF0176"/>
    <w:rsid w:val="00AF0318"/>
    <w:rsid w:val="00AF042F"/>
    <w:rsid w:val="00AF0798"/>
    <w:rsid w:val="00AF07AF"/>
    <w:rsid w:val="00AF0D07"/>
    <w:rsid w:val="00AF0E33"/>
    <w:rsid w:val="00AF10FE"/>
    <w:rsid w:val="00AF1188"/>
    <w:rsid w:val="00AF1219"/>
    <w:rsid w:val="00AF127F"/>
    <w:rsid w:val="00AF2158"/>
    <w:rsid w:val="00AF22EF"/>
    <w:rsid w:val="00AF27EF"/>
    <w:rsid w:val="00AF29A7"/>
    <w:rsid w:val="00AF34B8"/>
    <w:rsid w:val="00AF3DB9"/>
    <w:rsid w:val="00AF3F7B"/>
    <w:rsid w:val="00AF4322"/>
    <w:rsid w:val="00AF49A6"/>
    <w:rsid w:val="00AF58BA"/>
    <w:rsid w:val="00AF5B93"/>
    <w:rsid w:val="00AF5BE2"/>
    <w:rsid w:val="00AF5CC9"/>
    <w:rsid w:val="00AF5D9F"/>
    <w:rsid w:val="00AF65E0"/>
    <w:rsid w:val="00AF6AAC"/>
    <w:rsid w:val="00AF6B13"/>
    <w:rsid w:val="00AF6E52"/>
    <w:rsid w:val="00AF7020"/>
    <w:rsid w:val="00AF70B9"/>
    <w:rsid w:val="00AF712E"/>
    <w:rsid w:val="00AF743B"/>
    <w:rsid w:val="00AF74EF"/>
    <w:rsid w:val="00AF75BB"/>
    <w:rsid w:val="00AF77B0"/>
    <w:rsid w:val="00B000E6"/>
    <w:rsid w:val="00B004C7"/>
    <w:rsid w:val="00B00815"/>
    <w:rsid w:val="00B00D0C"/>
    <w:rsid w:val="00B00F58"/>
    <w:rsid w:val="00B012EB"/>
    <w:rsid w:val="00B02331"/>
    <w:rsid w:val="00B025D1"/>
    <w:rsid w:val="00B029AC"/>
    <w:rsid w:val="00B02D2A"/>
    <w:rsid w:val="00B0301B"/>
    <w:rsid w:val="00B034E8"/>
    <w:rsid w:val="00B0360A"/>
    <w:rsid w:val="00B03903"/>
    <w:rsid w:val="00B03997"/>
    <w:rsid w:val="00B039B4"/>
    <w:rsid w:val="00B041A0"/>
    <w:rsid w:val="00B04380"/>
    <w:rsid w:val="00B0501D"/>
    <w:rsid w:val="00B05433"/>
    <w:rsid w:val="00B058AF"/>
    <w:rsid w:val="00B05B38"/>
    <w:rsid w:val="00B05D2C"/>
    <w:rsid w:val="00B07109"/>
    <w:rsid w:val="00B07243"/>
    <w:rsid w:val="00B07AC8"/>
    <w:rsid w:val="00B07B03"/>
    <w:rsid w:val="00B07C11"/>
    <w:rsid w:val="00B07E76"/>
    <w:rsid w:val="00B1022D"/>
    <w:rsid w:val="00B105C1"/>
    <w:rsid w:val="00B10C67"/>
    <w:rsid w:val="00B11063"/>
    <w:rsid w:val="00B11091"/>
    <w:rsid w:val="00B1134B"/>
    <w:rsid w:val="00B1137C"/>
    <w:rsid w:val="00B1144B"/>
    <w:rsid w:val="00B1212B"/>
    <w:rsid w:val="00B128B0"/>
    <w:rsid w:val="00B12D83"/>
    <w:rsid w:val="00B13328"/>
    <w:rsid w:val="00B13A88"/>
    <w:rsid w:val="00B13B64"/>
    <w:rsid w:val="00B13F9D"/>
    <w:rsid w:val="00B14174"/>
    <w:rsid w:val="00B1427D"/>
    <w:rsid w:val="00B1438A"/>
    <w:rsid w:val="00B144EC"/>
    <w:rsid w:val="00B14CB2"/>
    <w:rsid w:val="00B14E05"/>
    <w:rsid w:val="00B15388"/>
    <w:rsid w:val="00B154D7"/>
    <w:rsid w:val="00B15979"/>
    <w:rsid w:val="00B15C1D"/>
    <w:rsid w:val="00B1608F"/>
    <w:rsid w:val="00B160B8"/>
    <w:rsid w:val="00B164C6"/>
    <w:rsid w:val="00B166D0"/>
    <w:rsid w:val="00B168CF"/>
    <w:rsid w:val="00B1695C"/>
    <w:rsid w:val="00B16B92"/>
    <w:rsid w:val="00B176CD"/>
    <w:rsid w:val="00B17810"/>
    <w:rsid w:val="00B202B6"/>
    <w:rsid w:val="00B20870"/>
    <w:rsid w:val="00B20B7A"/>
    <w:rsid w:val="00B20D5C"/>
    <w:rsid w:val="00B2156C"/>
    <w:rsid w:val="00B21AB9"/>
    <w:rsid w:val="00B21D48"/>
    <w:rsid w:val="00B21EFC"/>
    <w:rsid w:val="00B220E1"/>
    <w:rsid w:val="00B22A7E"/>
    <w:rsid w:val="00B230CB"/>
    <w:rsid w:val="00B233A3"/>
    <w:rsid w:val="00B23B8E"/>
    <w:rsid w:val="00B23E15"/>
    <w:rsid w:val="00B2419B"/>
    <w:rsid w:val="00B241A5"/>
    <w:rsid w:val="00B24239"/>
    <w:rsid w:val="00B24B9F"/>
    <w:rsid w:val="00B24E69"/>
    <w:rsid w:val="00B24F47"/>
    <w:rsid w:val="00B25622"/>
    <w:rsid w:val="00B25787"/>
    <w:rsid w:val="00B257B5"/>
    <w:rsid w:val="00B266A0"/>
    <w:rsid w:val="00B2671C"/>
    <w:rsid w:val="00B26DD6"/>
    <w:rsid w:val="00B276A6"/>
    <w:rsid w:val="00B27F48"/>
    <w:rsid w:val="00B30414"/>
    <w:rsid w:val="00B3067E"/>
    <w:rsid w:val="00B30B5E"/>
    <w:rsid w:val="00B30EFE"/>
    <w:rsid w:val="00B30F8F"/>
    <w:rsid w:val="00B31872"/>
    <w:rsid w:val="00B31927"/>
    <w:rsid w:val="00B31B88"/>
    <w:rsid w:val="00B3239B"/>
    <w:rsid w:val="00B323B8"/>
    <w:rsid w:val="00B323DA"/>
    <w:rsid w:val="00B32404"/>
    <w:rsid w:val="00B32562"/>
    <w:rsid w:val="00B32880"/>
    <w:rsid w:val="00B32B4F"/>
    <w:rsid w:val="00B32F9D"/>
    <w:rsid w:val="00B3310E"/>
    <w:rsid w:val="00B33425"/>
    <w:rsid w:val="00B33B15"/>
    <w:rsid w:val="00B33C6A"/>
    <w:rsid w:val="00B33DCC"/>
    <w:rsid w:val="00B33F10"/>
    <w:rsid w:val="00B343E7"/>
    <w:rsid w:val="00B3454D"/>
    <w:rsid w:val="00B348AC"/>
    <w:rsid w:val="00B349EE"/>
    <w:rsid w:val="00B35421"/>
    <w:rsid w:val="00B360CE"/>
    <w:rsid w:val="00B3786A"/>
    <w:rsid w:val="00B37C61"/>
    <w:rsid w:val="00B37CE8"/>
    <w:rsid w:val="00B37E12"/>
    <w:rsid w:val="00B37EA6"/>
    <w:rsid w:val="00B40082"/>
    <w:rsid w:val="00B40713"/>
    <w:rsid w:val="00B40954"/>
    <w:rsid w:val="00B40AD1"/>
    <w:rsid w:val="00B40FAD"/>
    <w:rsid w:val="00B40FD0"/>
    <w:rsid w:val="00B41602"/>
    <w:rsid w:val="00B41A44"/>
    <w:rsid w:val="00B41DA2"/>
    <w:rsid w:val="00B423AD"/>
    <w:rsid w:val="00B42901"/>
    <w:rsid w:val="00B42CD6"/>
    <w:rsid w:val="00B42EB2"/>
    <w:rsid w:val="00B43186"/>
    <w:rsid w:val="00B43202"/>
    <w:rsid w:val="00B43359"/>
    <w:rsid w:val="00B4357E"/>
    <w:rsid w:val="00B4358D"/>
    <w:rsid w:val="00B435BB"/>
    <w:rsid w:val="00B43913"/>
    <w:rsid w:val="00B43D6A"/>
    <w:rsid w:val="00B442DC"/>
    <w:rsid w:val="00B443DC"/>
    <w:rsid w:val="00B45112"/>
    <w:rsid w:val="00B459C1"/>
    <w:rsid w:val="00B45E3A"/>
    <w:rsid w:val="00B462F0"/>
    <w:rsid w:val="00B46319"/>
    <w:rsid w:val="00B46B64"/>
    <w:rsid w:val="00B47220"/>
    <w:rsid w:val="00B474B0"/>
    <w:rsid w:val="00B47749"/>
    <w:rsid w:val="00B47888"/>
    <w:rsid w:val="00B47FDC"/>
    <w:rsid w:val="00B50351"/>
    <w:rsid w:val="00B503DA"/>
    <w:rsid w:val="00B50BF1"/>
    <w:rsid w:val="00B50D3F"/>
    <w:rsid w:val="00B510B2"/>
    <w:rsid w:val="00B51A8B"/>
    <w:rsid w:val="00B51D56"/>
    <w:rsid w:val="00B52826"/>
    <w:rsid w:val="00B52A1F"/>
    <w:rsid w:val="00B52B02"/>
    <w:rsid w:val="00B52C79"/>
    <w:rsid w:val="00B52D91"/>
    <w:rsid w:val="00B52F6C"/>
    <w:rsid w:val="00B5334B"/>
    <w:rsid w:val="00B5343B"/>
    <w:rsid w:val="00B53511"/>
    <w:rsid w:val="00B5366D"/>
    <w:rsid w:val="00B53681"/>
    <w:rsid w:val="00B53A56"/>
    <w:rsid w:val="00B53AF1"/>
    <w:rsid w:val="00B53B5F"/>
    <w:rsid w:val="00B53E4B"/>
    <w:rsid w:val="00B53F66"/>
    <w:rsid w:val="00B5424D"/>
    <w:rsid w:val="00B542CA"/>
    <w:rsid w:val="00B54EAD"/>
    <w:rsid w:val="00B55317"/>
    <w:rsid w:val="00B55B3A"/>
    <w:rsid w:val="00B55E2E"/>
    <w:rsid w:val="00B56071"/>
    <w:rsid w:val="00B56533"/>
    <w:rsid w:val="00B5683F"/>
    <w:rsid w:val="00B56F8D"/>
    <w:rsid w:val="00B570DC"/>
    <w:rsid w:val="00B5751A"/>
    <w:rsid w:val="00B577B4"/>
    <w:rsid w:val="00B57E5A"/>
    <w:rsid w:val="00B60C05"/>
    <w:rsid w:val="00B61DBD"/>
    <w:rsid w:val="00B61F00"/>
    <w:rsid w:val="00B62128"/>
    <w:rsid w:val="00B62138"/>
    <w:rsid w:val="00B626B1"/>
    <w:rsid w:val="00B626EF"/>
    <w:rsid w:val="00B62A97"/>
    <w:rsid w:val="00B62F0C"/>
    <w:rsid w:val="00B6381C"/>
    <w:rsid w:val="00B638E2"/>
    <w:rsid w:val="00B640B5"/>
    <w:rsid w:val="00B642D4"/>
    <w:rsid w:val="00B643C3"/>
    <w:rsid w:val="00B6475B"/>
    <w:rsid w:val="00B65098"/>
    <w:rsid w:val="00B657FD"/>
    <w:rsid w:val="00B65CA2"/>
    <w:rsid w:val="00B6632F"/>
    <w:rsid w:val="00B663D0"/>
    <w:rsid w:val="00B668CC"/>
    <w:rsid w:val="00B669B3"/>
    <w:rsid w:val="00B67191"/>
    <w:rsid w:val="00B67428"/>
    <w:rsid w:val="00B67832"/>
    <w:rsid w:val="00B70325"/>
    <w:rsid w:val="00B706F3"/>
    <w:rsid w:val="00B7095E"/>
    <w:rsid w:val="00B70CB8"/>
    <w:rsid w:val="00B71357"/>
    <w:rsid w:val="00B718BB"/>
    <w:rsid w:val="00B71CEF"/>
    <w:rsid w:val="00B72693"/>
    <w:rsid w:val="00B73719"/>
    <w:rsid w:val="00B740E2"/>
    <w:rsid w:val="00B744BC"/>
    <w:rsid w:val="00B745A3"/>
    <w:rsid w:val="00B746CC"/>
    <w:rsid w:val="00B74C03"/>
    <w:rsid w:val="00B74EEB"/>
    <w:rsid w:val="00B758E1"/>
    <w:rsid w:val="00B75EB7"/>
    <w:rsid w:val="00B762A1"/>
    <w:rsid w:val="00B7680B"/>
    <w:rsid w:val="00B76840"/>
    <w:rsid w:val="00B76B57"/>
    <w:rsid w:val="00B76CDA"/>
    <w:rsid w:val="00B76DBC"/>
    <w:rsid w:val="00B770D7"/>
    <w:rsid w:val="00B77411"/>
    <w:rsid w:val="00B77552"/>
    <w:rsid w:val="00B77ED7"/>
    <w:rsid w:val="00B8019B"/>
    <w:rsid w:val="00B801B6"/>
    <w:rsid w:val="00B8036E"/>
    <w:rsid w:val="00B80AFA"/>
    <w:rsid w:val="00B80ECC"/>
    <w:rsid w:val="00B80FF0"/>
    <w:rsid w:val="00B81177"/>
    <w:rsid w:val="00B8162A"/>
    <w:rsid w:val="00B81EFF"/>
    <w:rsid w:val="00B820DE"/>
    <w:rsid w:val="00B82268"/>
    <w:rsid w:val="00B82910"/>
    <w:rsid w:val="00B8334F"/>
    <w:rsid w:val="00B83AEF"/>
    <w:rsid w:val="00B83B55"/>
    <w:rsid w:val="00B83EAD"/>
    <w:rsid w:val="00B846D2"/>
    <w:rsid w:val="00B84758"/>
    <w:rsid w:val="00B8484F"/>
    <w:rsid w:val="00B84B3E"/>
    <w:rsid w:val="00B850D9"/>
    <w:rsid w:val="00B85A22"/>
    <w:rsid w:val="00B85E34"/>
    <w:rsid w:val="00B86550"/>
    <w:rsid w:val="00B865EB"/>
    <w:rsid w:val="00B8671F"/>
    <w:rsid w:val="00B86994"/>
    <w:rsid w:val="00B869A8"/>
    <w:rsid w:val="00B869FC"/>
    <w:rsid w:val="00B86B65"/>
    <w:rsid w:val="00B86B93"/>
    <w:rsid w:val="00B86D53"/>
    <w:rsid w:val="00B872A0"/>
    <w:rsid w:val="00B87DE3"/>
    <w:rsid w:val="00B90139"/>
    <w:rsid w:val="00B911E2"/>
    <w:rsid w:val="00B91EF3"/>
    <w:rsid w:val="00B92099"/>
    <w:rsid w:val="00B920F3"/>
    <w:rsid w:val="00B9246F"/>
    <w:rsid w:val="00B92918"/>
    <w:rsid w:val="00B92C5E"/>
    <w:rsid w:val="00B92D46"/>
    <w:rsid w:val="00B92E71"/>
    <w:rsid w:val="00B93D19"/>
    <w:rsid w:val="00B94017"/>
    <w:rsid w:val="00B94140"/>
    <w:rsid w:val="00B941C0"/>
    <w:rsid w:val="00B94BD3"/>
    <w:rsid w:val="00B94C09"/>
    <w:rsid w:val="00B950D3"/>
    <w:rsid w:val="00B9523A"/>
    <w:rsid w:val="00B957BF"/>
    <w:rsid w:val="00B95905"/>
    <w:rsid w:val="00B95986"/>
    <w:rsid w:val="00B95C50"/>
    <w:rsid w:val="00B95FDE"/>
    <w:rsid w:val="00B963A1"/>
    <w:rsid w:val="00B969EC"/>
    <w:rsid w:val="00B96C72"/>
    <w:rsid w:val="00B96E42"/>
    <w:rsid w:val="00B9705B"/>
    <w:rsid w:val="00B97289"/>
    <w:rsid w:val="00B97433"/>
    <w:rsid w:val="00B97787"/>
    <w:rsid w:val="00B97805"/>
    <w:rsid w:val="00B978A9"/>
    <w:rsid w:val="00B97B7E"/>
    <w:rsid w:val="00B97DF4"/>
    <w:rsid w:val="00BA01CC"/>
    <w:rsid w:val="00BA050F"/>
    <w:rsid w:val="00BA062C"/>
    <w:rsid w:val="00BA0A0B"/>
    <w:rsid w:val="00BA0E45"/>
    <w:rsid w:val="00BA1057"/>
    <w:rsid w:val="00BA13C3"/>
    <w:rsid w:val="00BA1811"/>
    <w:rsid w:val="00BA1A3F"/>
    <w:rsid w:val="00BA2BF6"/>
    <w:rsid w:val="00BA30D3"/>
    <w:rsid w:val="00BA3D42"/>
    <w:rsid w:val="00BA466D"/>
    <w:rsid w:val="00BA4A0F"/>
    <w:rsid w:val="00BA5697"/>
    <w:rsid w:val="00BA59C2"/>
    <w:rsid w:val="00BA5BDE"/>
    <w:rsid w:val="00BA5F68"/>
    <w:rsid w:val="00BA63F4"/>
    <w:rsid w:val="00BA68F6"/>
    <w:rsid w:val="00BA6B87"/>
    <w:rsid w:val="00BA705D"/>
    <w:rsid w:val="00BA70A9"/>
    <w:rsid w:val="00BA7842"/>
    <w:rsid w:val="00BA7E09"/>
    <w:rsid w:val="00BB0067"/>
    <w:rsid w:val="00BB0089"/>
    <w:rsid w:val="00BB03E2"/>
    <w:rsid w:val="00BB0773"/>
    <w:rsid w:val="00BB081A"/>
    <w:rsid w:val="00BB08A8"/>
    <w:rsid w:val="00BB1215"/>
    <w:rsid w:val="00BB12FC"/>
    <w:rsid w:val="00BB15AB"/>
    <w:rsid w:val="00BB162D"/>
    <w:rsid w:val="00BB1906"/>
    <w:rsid w:val="00BB2216"/>
    <w:rsid w:val="00BB244E"/>
    <w:rsid w:val="00BB248E"/>
    <w:rsid w:val="00BB270B"/>
    <w:rsid w:val="00BB2961"/>
    <w:rsid w:val="00BB29F6"/>
    <w:rsid w:val="00BB2DCD"/>
    <w:rsid w:val="00BB2FA6"/>
    <w:rsid w:val="00BB31C7"/>
    <w:rsid w:val="00BB3430"/>
    <w:rsid w:val="00BB35B0"/>
    <w:rsid w:val="00BB3911"/>
    <w:rsid w:val="00BB3930"/>
    <w:rsid w:val="00BB3AD1"/>
    <w:rsid w:val="00BB3D78"/>
    <w:rsid w:val="00BB3E26"/>
    <w:rsid w:val="00BB3EBD"/>
    <w:rsid w:val="00BB43B0"/>
    <w:rsid w:val="00BB4477"/>
    <w:rsid w:val="00BB4565"/>
    <w:rsid w:val="00BB4653"/>
    <w:rsid w:val="00BB4A91"/>
    <w:rsid w:val="00BB4E11"/>
    <w:rsid w:val="00BB5249"/>
    <w:rsid w:val="00BB5516"/>
    <w:rsid w:val="00BB5528"/>
    <w:rsid w:val="00BB5ED7"/>
    <w:rsid w:val="00BB6331"/>
    <w:rsid w:val="00BB6801"/>
    <w:rsid w:val="00BB71D7"/>
    <w:rsid w:val="00BB7280"/>
    <w:rsid w:val="00BB7312"/>
    <w:rsid w:val="00BB7478"/>
    <w:rsid w:val="00BB7C25"/>
    <w:rsid w:val="00BB7C33"/>
    <w:rsid w:val="00BC0096"/>
    <w:rsid w:val="00BC0242"/>
    <w:rsid w:val="00BC031E"/>
    <w:rsid w:val="00BC0363"/>
    <w:rsid w:val="00BC083B"/>
    <w:rsid w:val="00BC0914"/>
    <w:rsid w:val="00BC1D76"/>
    <w:rsid w:val="00BC1DAE"/>
    <w:rsid w:val="00BC1F69"/>
    <w:rsid w:val="00BC20D9"/>
    <w:rsid w:val="00BC2422"/>
    <w:rsid w:val="00BC2503"/>
    <w:rsid w:val="00BC290E"/>
    <w:rsid w:val="00BC2D0C"/>
    <w:rsid w:val="00BC2E16"/>
    <w:rsid w:val="00BC35A2"/>
    <w:rsid w:val="00BC3840"/>
    <w:rsid w:val="00BC3DB8"/>
    <w:rsid w:val="00BC4142"/>
    <w:rsid w:val="00BC42FA"/>
    <w:rsid w:val="00BC46CF"/>
    <w:rsid w:val="00BC47C6"/>
    <w:rsid w:val="00BC48A8"/>
    <w:rsid w:val="00BC49EF"/>
    <w:rsid w:val="00BC55A7"/>
    <w:rsid w:val="00BC5AF9"/>
    <w:rsid w:val="00BC5C16"/>
    <w:rsid w:val="00BC5E44"/>
    <w:rsid w:val="00BC60EF"/>
    <w:rsid w:val="00BC6693"/>
    <w:rsid w:val="00BC6763"/>
    <w:rsid w:val="00BC689E"/>
    <w:rsid w:val="00BC70E8"/>
    <w:rsid w:val="00BC79D4"/>
    <w:rsid w:val="00BD075A"/>
    <w:rsid w:val="00BD09BA"/>
    <w:rsid w:val="00BD0A21"/>
    <w:rsid w:val="00BD0D10"/>
    <w:rsid w:val="00BD0E7B"/>
    <w:rsid w:val="00BD0EDB"/>
    <w:rsid w:val="00BD1622"/>
    <w:rsid w:val="00BD2B35"/>
    <w:rsid w:val="00BD2BA7"/>
    <w:rsid w:val="00BD34C0"/>
    <w:rsid w:val="00BD354F"/>
    <w:rsid w:val="00BD35BB"/>
    <w:rsid w:val="00BD3748"/>
    <w:rsid w:val="00BD4585"/>
    <w:rsid w:val="00BD4607"/>
    <w:rsid w:val="00BD4D53"/>
    <w:rsid w:val="00BD5106"/>
    <w:rsid w:val="00BD529A"/>
    <w:rsid w:val="00BD55E1"/>
    <w:rsid w:val="00BD5AEA"/>
    <w:rsid w:val="00BD5F7C"/>
    <w:rsid w:val="00BD640E"/>
    <w:rsid w:val="00BD6491"/>
    <w:rsid w:val="00BD6EAD"/>
    <w:rsid w:val="00BD6FC0"/>
    <w:rsid w:val="00BD7A58"/>
    <w:rsid w:val="00BD7B8A"/>
    <w:rsid w:val="00BD7C25"/>
    <w:rsid w:val="00BE0077"/>
    <w:rsid w:val="00BE05E2"/>
    <w:rsid w:val="00BE060B"/>
    <w:rsid w:val="00BE06ED"/>
    <w:rsid w:val="00BE0BA5"/>
    <w:rsid w:val="00BE0C04"/>
    <w:rsid w:val="00BE0CBF"/>
    <w:rsid w:val="00BE10BA"/>
    <w:rsid w:val="00BE137E"/>
    <w:rsid w:val="00BE19B0"/>
    <w:rsid w:val="00BE22A9"/>
    <w:rsid w:val="00BE25D2"/>
    <w:rsid w:val="00BE36E1"/>
    <w:rsid w:val="00BE3A08"/>
    <w:rsid w:val="00BE409E"/>
    <w:rsid w:val="00BE43C0"/>
    <w:rsid w:val="00BE44F3"/>
    <w:rsid w:val="00BE4A8B"/>
    <w:rsid w:val="00BE4B7E"/>
    <w:rsid w:val="00BE4C08"/>
    <w:rsid w:val="00BE4FFD"/>
    <w:rsid w:val="00BE507C"/>
    <w:rsid w:val="00BE53A5"/>
    <w:rsid w:val="00BE54D5"/>
    <w:rsid w:val="00BE5586"/>
    <w:rsid w:val="00BE57ED"/>
    <w:rsid w:val="00BE5B27"/>
    <w:rsid w:val="00BE5E09"/>
    <w:rsid w:val="00BE5E93"/>
    <w:rsid w:val="00BE62A6"/>
    <w:rsid w:val="00BE62F3"/>
    <w:rsid w:val="00BE68CB"/>
    <w:rsid w:val="00BE6A77"/>
    <w:rsid w:val="00BE6FF8"/>
    <w:rsid w:val="00BE702F"/>
    <w:rsid w:val="00BE75CA"/>
    <w:rsid w:val="00BE79A6"/>
    <w:rsid w:val="00BE7F1A"/>
    <w:rsid w:val="00BF0160"/>
    <w:rsid w:val="00BF01DF"/>
    <w:rsid w:val="00BF032A"/>
    <w:rsid w:val="00BF0466"/>
    <w:rsid w:val="00BF0BA8"/>
    <w:rsid w:val="00BF2329"/>
    <w:rsid w:val="00BF2E33"/>
    <w:rsid w:val="00BF2FBF"/>
    <w:rsid w:val="00BF35BC"/>
    <w:rsid w:val="00BF3B22"/>
    <w:rsid w:val="00BF4100"/>
    <w:rsid w:val="00BF4458"/>
    <w:rsid w:val="00BF486D"/>
    <w:rsid w:val="00BF48C5"/>
    <w:rsid w:val="00BF48FA"/>
    <w:rsid w:val="00BF4D8E"/>
    <w:rsid w:val="00BF6D60"/>
    <w:rsid w:val="00BF71E8"/>
    <w:rsid w:val="00BF7377"/>
    <w:rsid w:val="00C00370"/>
    <w:rsid w:val="00C004CD"/>
    <w:rsid w:val="00C0057C"/>
    <w:rsid w:val="00C00927"/>
    <w:rsid w:val="00C00C11"/>
    <w:rsid w:val="00C00DA3"/>
    <w:rsid w:val="00C00DB9"/>
    <w:rsid w:val="00C00F18"/>
    <w:rsid w:val="00C00FCB"/>
    <w:rsid w:val="00C01167"/>
    <w:rsid w:val="00C01578"/>
    <w:rsid w:val="00C024C9"/>
    <w:rsid w:val="00C02696"/>
    <w:rsid w:val="00C02B62"/>
    <w:rsid w:val="00C02BCA"/>
    <w:rsid w:val="00C03759"/>
    <w:rsid w:val="00C039C1"/>
    <w:rsid w:val="00C042E5"/>
    <w:rsid w:val="00C0477C"/>
    <w:rsid w:val="00C04999"/>
    <w:rsid w:val="00C04B5D"/>
    <w:rsid w:val="00C04F87"/>
    <w:rsid w:val="00C0531F"/>
    <w:rsid w:val="00C05DFF"/>
    <w:rsid w:val="00C0679C"/>
    <w:rsid w:val="00C07324"/>
    <w:rsid w:val="00C07789"/>
    <w:rsid w:val="00C07812"/>
    <w:rsid w:val="00C07832"/>
    <w:rsid w:val="00C0787F"/>
    <w:rsid w:val="00C07A37"/>
    <w:rsid w:val="00C07EAB"/>
    <w:rsid w:val="00C1093B"/>
    <w:rsid w:val="00C10EA1"/>
    <w:rsid w:val="00C115D4"/>
    <w:rsid w:val="00C11607"/>
    <w:rsid w:val="00C11C42"/>
    <w:rsid w:val="00C11D3C"/>
    <w:rsid w:val="00C11E14"/>
    <w:rsid w:val="00C11FB8"/>
    <w:rsid w:val="00C12210"/>
    <w:rsid w:val="00C12DC1"/>
    <w:rsid w:val="00C13134"/>
    <w:rsid w:val="00C13CA8"/>
    <w:rsid w:val="00C13D43"/>
    <w:rsid w:val="00C145BA"/>
    <w:rsid w:val="00C14AF1"/>
    <w:rsid w:val="00C1531C"/>
    <w:rsid w:val="00C1542D"/>
    <w:rsid w:val="00C154E9"/>
    <w:rsid w:val="00C157C9"/>
    <w:rsid w:val="00C15964"/>
    <w:rsid w:val="00C15C21"/>
    <w:rsid w:val="00C16743"/>
    <w:rsid w:val="00C168B1"/>
    <w:rsid w:val="00C16F1C"/>
    <w:rsid w:val="00C16F6F"/>
    <w:rsid w:val="00C17125"/>
    <w:rsid w:val="00C17B7F"/>
    <w:rsid w:val="00C17CB3"/>
    <w:rsid w:val="00C20188"/>
    <w:rsid w:val="00C203F4"/>
    <w:rsid w:val="00C208E1"/>
    <w:rsid w:val="00C208FE"/>
    <w:rsid w:val="00C20B34"/>
    <w:rsid w:val="00C20E48"/>
    <w:rsid w:val="00C211B9"/>
    <w:rsid w:val="00C21247"/>
    <w:rsid w:val="00C213A2"/>
    <w:rsid w:val="00C21772"/>
    <w:rsid w:val="00C21972"/>
    <w:rsid w:val="00C21BCB"/>
    <w:rsid w:val="00C21E1E"/>
    <w:rsid w:val="00C221F1"/>
    <w:rsid w:val="00C222EF"/>
    <w:rsid w:val="00C226C7"/>
    <w:rsid w:val="00C23287"/>
    <w:rsid w:val="00C23671"/>
    <w:rsid w:val="00C2388A"/>
    <w:rsid w:val="00C24116"/>
    <w:rsid w:val="00C24655"/>
    <w:rsid w:val="00C24A80"/>
    <w:rsid w:val="00C24B57"/>
    <w:rsid w:val="00C24EF5"/>
    <w:rsid w:val="00C258B1"/>
    <w:rsid w:val="00C25EE4"/>
    <w:rsid w:val="00C2642D"/>
    <w:rsid w:val="00C2657B"/>
    <w:rsid w:val="00C266A8"/>
    <w:rsid w:val="00C26A79"/>
    <w:rsid w:val="00C272D4"/>
    <w:rsid w:val="00C2737B"/>
    <w:rsid w:val="00C274CE"/>
    <w:rsid w:val="00C27700"/>
    <w:rsid w:val="00C2796B"/>
    <w:rsid w:val="00C3000D"/>
    <w:rsid w:val="00C30514"/>
    <w:rsid w:val="00C30783"/>
    <w:rsid w:val="00C31AFB"/>
    <w:rsid w:val="00C31B7C"/>
    <w:rsid w:val="00C31E81"/>
    <w:rsid w:val="00C31F32"/>
    <w:rsid w:val="00C320B6"/>
    <w:rsid w:val="00C3210E"/>
    <w:rsid w:val="00C321BB"/>
    <w:rsid w:val="00C32B13"/>
    <w:rsid w:val="00C32B63"/>
    <w:rsid w:val="00C32D74"/>
    <w:rsid w:val="00C33C03"/>
    <w:rsid w:val="00C34562"/>
    <w:rsid w:val="00C34C2A"/>
    <w:rsid w:val="00C352DE"/>
    <w:rsid w:val="00C35712"/>
    <w:rsid w:val="00C359A9"/>
    <w:rsid w:val="00C359CF"/>
    <w:rsid w:val="00C35B2E"/>
    <w:rsid w:val="00C35E9D"/>
    <w:rsid w:val="00C3616B"/>
    <w:rsid w:val="00C3695F"/>
    <w:rsid w:val="00C36A36"/>
    <w:rsid w:val="00C36E47"/>
    <w:rsid w:val="00C3702A"/>
    <w:rsid w:val="00C379ED"/>
    <w:rsid w:val="00C37F2D"/>
    <w:rsid w:val="00C4008E"/>
    <w:rsid w:val="00C409B4"/>
    <w:rsid w:val="00C4165D"/>
    <w:rsid w:val="00C41A11"/>
    <w:rsid w:val="00C41B55"/>
    <w:rsid w:val="00C41D36"/>
    <w:rsid w:val="00C41FF8"/>
    <w:rsid w:val="00C4215A"/>
    <w:rsid w:val="00C42318"/>
    <w:rsid w:val="00C4236C"/>
    <w:rsid w:val="00C423A4"/>
    <w:rsid w:val="00C4294C"/>
    <w:rsid w:val="00C42C22"/>
    <w:rsid w:val="00C43037"/>
    <w:rsid w:val="00C43461"/>
    <w:rsid w:val="00C43ECD"/>
    <w:rsid w:val="00C4420E"/>
    <w:rsid w:val="00C445D0"/>
    <w:rsid w:val="00C44899"/>
    <w:rsid w:val="00C44ED1"/>
    <w:rsid w:val="00C450B3"/>
    <w:rsid w:val="00C4542B"/>
    <w:rsid w:val="00C463AE"/>
    <w:rsid w:val="00C465DC"/>
    <w:rsid w:val="00C467B3"/>
    <w:rsid w:val="00C46909"/>
    <w:rsid w:val="00C46AD4"/>
    <w:rsid w:val="00C46C11"/>
    <w:rsid w:val="00C46C6C"/>
    <w:rsid w:val="00C46E90"/>
    <w:rsid w:val="00C46F3D"/>
    <w:rsid w:val="00C470D3"/>
    <w:rsid w:val="00C473FD"/>
    <w:rsid w:val="00C477F2"/>
    <w:rsid w:val="00C47909"/>
    <w:rsid w:val="00C47B4E"/>
    <w:rsid w:val="00C47B83"/>
    <w:rsid w:val="00C47CA6"/>
    <w:rsid w:val="00C47FA5"/>
    <w:rsid w:val="00C5077C"/>
    <w:rsid w:val="00C514BC"/>
    <w:rsid w:val="00C51D3E"/>
    <w:rsid w:val="00C51F50"/>
    <w:rsid w:val="00C520B4"/>
    <w:rsid w:val="00C52CA6"/>
    <w:rsid w:val="00C52EB1"/>
    <w:rsid w:val="00C5316C"/>
    <w:rsid w:val="00C53F2B"/>
    <w:rsid w:val="00C54509"/>
    <w:rsid w:val="00C54CE2"/>
    <w:rsid w:val="00C54E85"/>
    <w:rsid w:val="00C54EA0"/>
    <w:rsid w:val="00C55272"/>
    <w:rsid w:val="00C554BD"/>
    <w:rsid w:val="00C562E1"/>
    <w:rsid w:val="00C565A1"/>
    <w:rsid w:val="00C56E31"/>
    <w:rsid w:val="00C5725B"/>
    <w:rsid w:val="00C573BA"/>
    <w:rsid w:val="00C5756D"/>
    <w:rsid w:val="00C577EA"/>
    <w:rsid w:val="00C57958"/>
    <w:rsid w:val="00C57A8B"/>
    <w:rsid w:val="00C57B09"/>
    <w:rsid w:val="00C602B8"/>
    <w:rsid w:val="00C602F7"/>
    <w:rsid w:val="00C60335"/>
    <w:rsid w:val="00C605C4"/>
    <w:rsid w:val="00C606AC"/>
    <w:rsid w:val="00C607D9"/>
    <w:rsid w:val="00C609FF"/>
    <w:rsid w:val="00C60A1C"/>
    <w:rsid w:val="00C6111E"/>
    <w:rsid w:val="00C6158E"/>
    <w:rsid w:val="00C61792"/>
    <w:rsid w:val="00C6194C"/>
    <w:rsid w:val="00C61A61"/>
    <w:rsid w:val="00C61EDD"/>
    <w:rsid w:val="00C6225C"/>
    <w:rsid w:val="00C62593"/>
    <w:rsid w:val="00C63DE8"/>
    <w:rsid w:val="00C63E9B"/>
    <w:rsid w:val="00C65023"/>
    <w:rsid w:val="00C65406"/>
    <w:rsid w:val="00C65530"/>
    <w:rsid w:val="00C655FF"/>
    <w:rsid w:val="00C65AC7"/>
    <w:rsid w:val="00C65BA6"/>
    <w:rsid w:val="00C65CFC"/>
    <w:rsid w:val="00C662EF"/>
    <w:rsid w:val="00C664B1"/>
    <w:rsid w:val="00C66753"/>
    <w:rsid w:val="00C66D44"/>
    <w:rsid w:val="00C673BD"/>
    <w:rsid w:val="00C679CE"/>
    <w:rsid w:val="00C67AA3"/>
    <w:rsid w:val="00C67B70"/>
    <w:rsid w:val="00C67D68"/>
    <w:rsid w:val="00C67EE4"/>
    <w:rsid w:val="00C70130"/>
    <w:rsid w:val="00C70202"/>
    <w:rsid w:val="00C70986"/>
    <w:rsid w:val="00C7258B"/>
    <w:rsid w:val="00C72722"/>
    <w:rsid w:val="00C7293E"/>
    <w:rsid w:val="00C72CA3"/>
    <w:rsid w:val="00C730B4"/>
    <w:rsid w:val="00C734D0"/>
    <w:rsid w:val="00C74449"/>
    <w:rsid w:val="00C74A06"/>
    <w:rsid w:val="00C74ECF"/>
    <w:rsid w:val="00C757FD"/>
    <w:rsid w:val="00C75AC6"/>
    <w:rsid w:val="00C76A03"/>
    <w:rsid w:val="00C76D90"/>
    <w:rsid w:val="00C77731"/>
    <w:rsid w:val="00C800A7"/>
    <w:rsid w:val="00C802EF"/>
    <w:rsid w:val="00C8061A"/>
    <w:rsid w:val="00C80683"/>
    <w:rsid w:val="00C80A77"/>
    <w:rsid w:val="00C81824"/>
    <w:rsid w:val="00C81A5D"/>
    <w:rsid w:val="00C81E94"/>
    <w:rsid w:val="00C820FF"/>
    <w:rsid w:val="00C8215B"/>
    <w:rsid w:val="00C821A5"/>
    <w:rsid w:val="00C824BA"/>
    <w:rsid w:val="00C82771"/>
    <w:rsid w:val="00C82914"/>
    <w:rsid w:val="00C82B0B"/>
    <w:rsid w:val="00C82E5F"/>
    <w:rsid w:val="00C83180"/>
    <w:rsid w:val="00C833B5"/>
    <w:rsid w:val="00C83611"/>
    <w:rsid w:val="00C84138"/>
    <w:rsid w:val="00C844C1"/>
    <w:rsid w:val="00C84EDF"/>
    <w:rsid w:val="00C8516E"/>
    <w:rsid w:val="00C8548E"/>
    <w:rsid w:val="00C856F7"/>
    <w:rsid w:val="00C85B84"/>
    <w:rsid w:val="00C85BE6"/>
    <w:rsid w:val="00C85CAD"/>
    <w:rsid w:val="00C86031"/>
    <w:rsid w:val="00C86069"/>
    <w:rsid w:val="00C861ED"/>
    <w:rsid w:val="00C86F27"/>
    <w:rsid w:val="00C87057"/>
    <w:rsid w:val="00C87318"/>
    <w:rsid w:val="00C87480"/>
    <w:rsid w:val="00C8776C"/>
    <w:rsid w:val="00C8793D"/>
    <w:rsid w:val="00C87AF6"/>
    <w:rsid w:val="00C87CAA"/>
    <w:rsid w:val="00C908C2"/>
    <w:rsid w:val="00C91769"/>
    <w:rsid w:val="00C92271"/>
    <w:rsid w:val="00C9230C"/>
    <w:rsid w:val="00C929C8"/>
    <w:rsid w:val="00C92BB3"/>
    <w:rsid w:val="00C93762"/>
    <w:rsid w:val="00C9436B"/>
    <w:rsid w:val="00C943A7"/>
    <w:rsid w:val="00C947DC"/>
    <w:rsid w:val="00C949B4"/>
    <w:rsid w:val="00C94E00"/>
    <w:rsid w:val="00C95637"/>
    <w:rsid w:val="00C95DFF"/>
    <w:rsid w:val="00C96785"/>
    <w:rsid w:val="00C96816"/>
    <w:rsid w:val="00C96C4E"/>
    <w:rsid w:val="00C97627"/>
    <w:rsid w:val="00C9765B"/>
    <w:rsid w:val="00C97AD2"/>
    <w:rsid w:val="00C97B38"/>
    <w:rsid w:val="00C97CF3"/>
    <w:rsid w:val="00C97CF9"/>
    <w:rsid w:val="00CA0A11"/>
    <w:rsid w:val="00CA0B6E"/>
    <w:rsid w:val="00CA1962"/>
    <w:rsid w:val="00CA1B2A"/>
    <w:rsid w:val="00CA1DAD"/>
    <w:rsid w:val="00CA2430"/>
    <w:rsid w:val="00CA3004"/>
    <w:rsid w:val="00CA309B"/>
    <w:rsid w:val="00CA3358"/>
    <w:rsid w:val="00CA36EB"/>
    <w:rsid w:val="00CA37EF"/>
    <w:rsid w:val="00CA434D"/>
    <w:rsid w:val="00CA4678"/>
    <w:rsid w:val="00CA4F66"/>
    <w:rsid w:val="00CA512C"/>
    <w:rsid w:val="00CA54E1"/>
    <w:rsid w:val="00CA5BD7"/>
    <w:rsid w:val="00CA5DBE"/>
    <w:rsid w:val="00CA5F42"/>
    <w:rsid w:val="00CA61D2"/>
    <w:rsid w:val="00CA648A"/>
    <w:rsid w:val="00CA6D13"/>
    <w:rsid w:val="00CA6D3D"/>
    <w:rsid w:val="00CA6D78"/>
    <w:rsid w:val="00CA6F62"/>
    <w:rsid w:val="00CA722D"/>
    <w:rsid w:val="00CA7ABD"/>
    <w:rsid w:val="00CA7BEA"/>
    <w:rsid w:val="00CA7EC6"/>
    <w:rsid w:val="00CB0105"/>
    <w:rsid w:val="00CB0922"/>
    <w:rsid w:val="00CB09B9"/>
    <w:rsid w:val="00CB1694"/>
    <w:rsid w:val="00CB1958"/>
    <w:rsid w:val="00CB19F3"/>
    <w:rsid w:val="00CB1DAB"/>
    <w:rsid w:val="00CB1F34"/>
    <w:rsid w:val="00CB2112"/>
    <w:rsid w:val="00CB2212"/>
    <w:rsid w:val="00CB28C5"/>
    <w:rsid w:val="00CB2DAE"/>
    <w:rsid w:val="00CB2F04"/>
    <w:rsid w:val="00CB3A6B"/>
    <w:rsid w:val="00CB3AD0"/>
    <w:rsid w:val="00CB3ADD"/>
    <w:rsid w:val="00CB3D19"/>
    <w:rsid w:val="00CB41E6"/>
    <w:rsid w:val="00CB439E"/>
    <w:rsid w:val="00CB5230"/>
    <w:rsid w:val="00CB5255"/>
    <w:rsid w:val="00CB55B0"/>
    <w:rsid w:val="00CB5761"/>
    <w:rsid w:val="00CB5773"/>
    <w:rsid w:val="00CB5B65"/>
    <w:rsid w:val="00CB5CD5"/>
    <w:rsid w:val="00CB634D"/>
    <w:rsid w:val="00CB672C"/>
    <w:rsid w:val="00CB67BB"/>
    <w:rsid w:val="00CB6821"/>
    <w:rsid w:val="00CB6C6F"/>
    <w:rsid w:val="00CB6E54"/>
    <w:rsid w:val="00CB7010"/>
    <w:rsid w:val="00CB72A3"/>
    <w:rsid w:val="00CB7CB0"/>
    <w:rsid w:val="00CB7FB9"/>
    <w:rsid w:val="00CB7FC7"/>
    <w:rsid w:val="00CC009A"/>
    <w:rsid w:val="00CC01D6"/>
    <w:rsid w:val="00CC05E8"/>
    <w:rsid w:val="00CC091A"/>
    <w:rsid w:val="00CC09A7"/>
    <w:rsid w:val="00CC09B0"/>
    <w:rsid w:val="00CC0D12"/>
    <w:rsid w:val="00CC1299"/>
    <w:rsid w:val="00CC151B"/>
    <w:rsid w:val="00CC155A"/>
    <w:rsid w:val="00CC188A"/>
    <w:rsid w:val="00CC18B4"/>
    <w:rsid w:val="00CC1962"/>
    <w:rsid w:val="00CC1C6D"/>
    <w:rsid w:val="00CC1E71"/>
    <w:rsid w:val="00CC217B"/>
    <w:rsid w:val="00CC2197"/>
    <w:rsid w:val="00CC2462"/>
    <w:rsid w:val="00CC27FB"/>
    <w:rsid w:val="00CC2A5A"/>
    <w:rsid w:val="00CC2F95"/>
    <w:rsid w:val="00CC36F6"/>
    <w:rsid w:val="00CC3CF3"/>
    <w:rsid w:val="00CC3FC5"/>
    <w:rsid w:val="00CC4C7F"/>
    <w:rsid w:val="00CC5267"/>
    <w:rsid w:val="00CC52D7"/>
    <w:rsid w:val="00CC58DD"/>
    <w:rsid w:val="00CC5B49"/>
    <w:rsid w:val="00CC60D0"/>
    <w:rsid w:val="00CC6FF1"/>
    <w:rsid w:val="00CC700A"/>
    <w:rsid w:val="00CC705D"/>
    <w:rsid w:val="00CC72B6"/>
    <w:rsid w:val="00CC74F5"/>
    <w:rsid w:val="00CC76AD"/>
    <w:rsid w:val="00CC7748"/>
    <w:rsid w:val="00CC7968"/>
    <w:rsid w:val="00CC7A08"/>
    <w:rsid w:val="00CC7D91"/>
    <w:rsid w:val="00CD030A"/>
    <w:rsid w:val="00CD0471"/>
    <w:rsid w:val="00CD09C6"/>
    <w:rsid w:val="00CD0A0F"/>
    <w:rsid w:val="00CD0A16"/>
    <w:rsid w:val="00CD0D78"/>
    <w:rsid w:val="00CD18A2"/>
    <w:rsid w:val="00CD2AE7"/>
    <w:rsid w:val="00CD305C"/>
    <w:rsid w:val="00CD30D1"/>
    <w:rsid w:val="00CD35EF"/>
    <w:rsid w:val="00CD3B5E"/>
    <w:rsid w:val="00CD3C5B"/>
    <w:rsid w:val="00CD3E49"/>
    <w:rsid w:val="00CD4145"/>
    <w:rsid w:val="00CD4605"/>
    <w:rsid w:val="00CD47FB"/>
    <w:rsid w:val="00CD48E0"/>
    <w:rsid w:val="00CD5504"/>
    <w:rsid w:val="00CD572D"/>
    <w:rsid w:val="00CD577A"/>
    <w:rsid w:val="00CD586A"/>
    <w:rsid w:val="00CD5D18"/>
    <w:rsid w:val="00CD5E5A"/>
    <w:rsid w:val="00CD5E8A"/>
    <w:rsid w:val="00CD5F4A"/>
    <w:rsid w:val="00CD6049"/>
    <w:rsid w:val="00CD6482"/>
    <w:rsid w:val="00CD64D5"/>
    <w:rsid w:val="00CD65E8"/>
    <w:rsid w:val="00CD6746"/>
    <w:rsid w:val="00CD785E"/>
    <w:rsid w:val="00CD7F4D"/>
    <w:rsid w:val="00CE00CD"/>
    <w:rsid w:val="00CE02D1"/>
    <w:rsid w:val="00CE08BC"/>
    <w:rsid w:val="00CE08D3"/>
    <w:rsid w:val="00CE0A60"/>
    <w:rsid w:val="00CE0A9A"/>
    <w:rsid w:val="00CE0B74"/>
    <w:rsid w:val="00CE0CDF"/>
    <w:rsid w:val="00CE0E22"/>
    <w:rsid w:val="00CE0FC6"/>
    <w:rsid w:val="00CE1267"/>
    <w:rsid w:val="00CE1A4A"/>
    <w:rsid w:val="00CE1B77"/>
    <w:rsid w:val="00CE1E03"/>
    <w:rsid w:val="00CE3229"/>
    <w:rsid w:val="00CE33C9"/>
    <w:rsid w:val="00CE3686"/>
    <w:rsid w:val="00CE3EFA"/>
    <w:rsid w:val="00CE4518"/>
    <w:rsid w:val="00CE4779"/>
    <w:rsid w:val="00CE59FA"/>
    <w:rsid w:val="00CE5DC8"/>
    <w:rsid w:val="00CE60E7"/>
    <w:rsid w:val="00CE6330"/>
    <w:rsid w:val="00CE63F7"/>
    <w:rsid w:val="00CE64AB"/>
    <w:rsid w:val="00CE6623"/>
    <w:rsid w:val="00CE699F"/>
    <w:rsid w:val="00CE726F"/>
    <w:rsid w:val="00CE73C6"/>
    <w:rsid w:val="00CE79F9"/>
    <w:rsid w:val="00CE7DC7"/>
    <w:rsid w:val="00CE7E15"/>
    <w:rsid w:val="00CE7F8B"/>
    <w:rsid w:val="00CF02D0"/>
    <w:rsid w:val="00CF0824"/>
    <w:rsid w:val="00CF0A8F"/>
    <w:rsid w:val="00CF15B1"/>
    <w:rsid w:val="00CF17E2"/>
    <w:rsid w:val="00CF1924"/>
    <w:rsid w:val="00CF1C15"/>
    <w:rsid w:val="00CF1C44"/>
    <w:rsid w:val="00CF1DA4"/>
    <w:rsid w:val="00CF21EF"/>
    <w:rsid w:val="00CF2D97"/>
    <w:rsid w:val="00CF2EC6"/>
    <w:rsid w:val="00CF31A0"/>
    <w:rsid w:val="00CF327E"/>
    <w:rsid w:val="00CF3B86"/>
    <w:rsid w:val="00CF3B97"/>
    <w:rsid w:val="00CF3F77"/>
    <w:rsid w:val="00CF40B1"/>
    <w:rsid w:val="00CF4148"/>
    <w:rsid w:val="00CF5358"/>
    <w:rsid w:val="00CF570F"/>
    <w:rsid w:val="00CF57F4"/>
    <w:rsid w:val="00CF5A20"/>
    <w:rsid w:val="00CF5C48"/>
    <w:rsid w:val="00CF5E94"/>
    <w:rsid w:val="00CF6498"/>
    <w:rsid w:val="00CF654D"/>
    <w:rsid w:val="00CF6F3E"/>
    <w:rsid w:val="00CF7203"/>
    <w:rsid w:val="00CF743D"/>
    <w:rsid w:val="00CF76A7"/>
    <w:rsid w:val="00D0045F"/>
    <w:rsid w:val="00D00675"/>
    <w:rsid w:val="00D0120C"/>
    <w:rsid w:val="00D01363"/>
    <w:rsid w:val="00D01473"/>
    <w:rsid w:val="00D014F5"/>
    <w:rsid w:val="00D01AC3"/>
    <w:rsid w:val="00D01B83"/>
    <w:rsid w:val="00D01B96"/>
    <w:rsid w:val="00D01BF0"/>
    <w:rsid w:val="00D0235A"/>
    <w:rsid w:val="00D025A6"/>
    <w:rsid w:val="00D02B09"/>
    <w:rsid w:val="00D02C28"/>
    <w:rsid w:val="00D02F9D"/>
    <w:rsid w:val="00D03130"/>
    <w:rsid w:val="00D031F4"/>
    <w:rsid w:val="00D039FD"/>
    <w:rsid w:val="00D03F52"/>
    <w:rsid w:val="00D0412E"/>
    <w:rsid w:val="00D0498D"/>
    <w:rsid w:val="00D04E19"/>
    <w:rsid w:val="00D05571"/>
    <w:rsid w:val="00D05A5C"/>
    <w:rsid w:val="00D05CC2"/>
    <w:rsid w:val="00D05DE4"/>
    <w:rsid w:val="00D0604F"/>
    <w:rsid w:val="00D062FB"/>
    <w:rsid w:val="00D06386"/>
    <w:rsid w:val="00D067BB"/>
    <w:rsid w:val="00D06852"/>
    <w:rsid w:val="00D0694A"/>
    <w:rsid w:val="00D06B5B"/>
    <w:rsid w:val="00D06C3B"/>
    <w:rsid w:val="00D06E70"/>
    <w:rsid w:val="00D06E98"/>
    <w:rsid w:val="00D07356"/>
    <w:rsid w:val="00D073FF"/>
    <w:rsid w:val="00D1002C"/>
    <w:rsid w:val="00D10A06"/>
    <w:rsid w:val="00D10FD5"/>
    <w:rsid w:val="00D115E0"/>
    <w:rsid w:val="00D117E3"/>
    <w:rsid w:val="00D11D7F"/>
    <w:rsid w:val="00D11F92"/>
    <w:rsid w:val="00D12013"/>
    <w:rsid w:val="00D121A3"/>
    <w:rsid w:val="00D12CD2"/>
    <w:rsid w:val="00D12F18"/>
    <w:rsid w:val="00D12FFA"/>
    <w:rsid w:val="00D13102"/>
    <w:rsid w:val="00D13744"/>
    <w:rsid w:val="00D13A3A"/>
    <w:rsid w:val="00D141BD"/>
    <w:rsid w:val="00D14275"/>
    <w:rsid w:val="00D1447D"/>
    <w:rsid w:val="00D145A2"/>
    <w:rsid w:val="00D1496A"/>
    <w:rsid w:val="00D14ECB"/>
    <w:rsid w:val="00D14F65"/>
    <w:rsid w:val="00D15529"/>
    <w:rsid w:val="00D1565A"/>
    <w:rsid w:val="00D15726"/>
    <w:rsid w:val="00D159EA"/>
    <w:rsid w:val="00D15F52"/>
    <w:rsid w:val="00D16088"/>
    <w:rsid w:val="00D16136"/>
    <w:rsid w:val="00D162F7"/>
    <w:rsid w:val="00D1713B"/>
    <w:rsid w:val="00D17540"/>
    <w:rsid w:val="00D175FD"/>
    <w:rsid w:val="00D17618"/>
    <w:rsid w:val="00D1764E"/>
    <w:rsid w:val="00D1770D"/>
    <w:rsid w:val="00D17A23"/>
    <w:rsid w:val="00D17A71"/>
    <w:rsid w:val="00D200C8"/>
    <w:rsid w:val="00D2077C"/>
    <w:rsid w:val="00D20BD2"/>
    <w:rsid w:val="00D20E9D"/>
    <w:rsid w:val="00D2100B"/>
    <w:rsid w:val="00D2112B"/>
    <w:rsid w:val="00D212AF"/>
    <w:rsid w:val="00D21497"/>
    <w:rsid w:val="00D21518"/>
    <w:rsid w:val="00D2155C"/>
    <w:rsid w:val="00D21A76"/>
    <w:rsid w:val="00D21D42"/>
    <w:rsid w:val="00D21EDA"/>
    <w:rsid w:val="00D221A1"/>
    <w:rsid w:val="00D22958"/>
    <w:rsid w:val="00D22A50"/>
    <w:rsid w:val="00D235BE"/>
    <w:rsid w:val="00D23969"/>
    <w:rsid w:val="00D23AA3"/>
    <w:rsid w:val="00D23F3D"/>
    <w:rsid w:val="00D242D9"/>
    <w:rsid w:val="00D24B65"/>
    <w:rsid w:val="00D24D7B"/>
    <w:rsid w:val="00D252ED"/>
    <w:rsid w:val="00D25DB7"/>
    <w:rsid w:val="00D26663"/>
    <w:rsid w:val="00D26AF1"/>
    <w:rsid w:val="00D27C84"/>
    <w:rsid w:val="00D27C97"/>
    <w:rsid w:val="00D27FFA"/>
    <w:rsid w:val="00D30008"/>
    <w:rsid w:val="00D30825"/>
    <w:rsid w:val="00D30A4D"/>
    <w:rsid w:val="00D30A9D"/>
    <w:rsid w:val="00D30B25"/>
    <w:rsid w:val="00D30D28"/>
    <w:rsid w:val="00D31041"/>
    <w:rsid w:val="00D317C7"/>
    <w:rsid w:val="00D318AF"/>
    <w:rsid w:val="00D3205F"/>
    <w:rsid w:val="00D32288"/>
    <w:rsid w:val="00D3257F"/>
    <w:rsid w:val="00D3277C"/>
    <w:rsid w:val="00D328AB"/>
    <w:rsid w:val="00D32B20"/>
    <w:rsid w:val="00D32B3C"/>
    <w:rsid w:val="00D32EC2"/>
    <w:rsid w:val="00D32F0F"/>
    <w:rsid w:val="00D32F9E"/>
    <w:rsid w:val="00D33139"/>
    <w:rsid w:val="00D3349B"/>
    <w:rsid w:val="00D33821"/>
    <w:rsid w:val="00D33A8A"/>
    <w:rsid w:val="00D33F02"/>
    <w:rsid w:val="00D3421F"/>
    <w:rsid w:val="00D34602"/>
    <w:rsid w:val="00D34D45"/>
    <w:rsid w:val="00D34F17"/>
    <w:rsid w:val="00D35DF7"/>
    <w:rsid w:val="00D360B4"/>
    <w:rsid w:val="00D36845"/>
    <w:rsid w:val="00D36B50"/>
    <w:rsid w:val="00D36FF1"/>
    <w:rsid w:val="00D37A8E"/>
    <w:rsid w:val="00D4001F"/>
    <w:rsid w:val="00D406EB"/>
    <w:rsid w:val="00D40737"/>
    <w:rsid w:val="00D40FAF"/>
    <w:rsid w:val="00D41485"/>
    <w:rsid w:val="00D4214F"/>
    <w:rsid w:val="00D4223E"/>
    <w:rsid w:val="00D4259E"/>
    <w:rsid w:val="00D425A9"/>
    <w:rsid w:val="00D4265A"/>
    <w:rsid w:val="00D4272C"/>
    <w:rsid w:val="00D42F28"/>
    <w:rsid w:val="00D4385C"/>
    <w:rsid w:val="00D4394A"/>
    <w:rsid w:val="00D442CE"/>
    <w:rsid w:val="00D444F2"/>
    <w:rsid w:val="00D449E4"/>
    <w:rsid w:val="00D44B0B"/>
    <w:rsid w:val="00D44D4B"/>
    <w:rsid w:val="00D4525A"/>
    <w:rsid w:val="00D45736"/>
    <w:rsid w:val="00D45AB1"/>
    <w:rsid w:val="00D45B28"/>
    <w:rsid w:val="00D4604C"/>
    <w:rsid w:val="00D46F55"/>
    <w:rsid w:val="00D46F86"/>
    <w:rsid w:val="00D47328"/>
    <w:rsid w:val="00D504D1"/>
    <w:rsid w:val="00D505B1"/>
    <w:rsid w:val="00D50A54"/>
    <w:rsid w:val="00D5126C"/>
    <w:rsid w:val="00D518A4"/>
    <w:rsid w:val="00D51A6E"/>
    <w:rsid w:val="00D51E70"/>
    <w:rsid w:val="00D5340A"/>
    <w:rsid w:val="00D536DC"/>
    <w:rsid w:val="00D5392D"/>
    <w:rsid w:val="00D547FE"/>
    <w:rsid w:val="00D54833"/>
    <w:rsid w:val="00D54D08"/>
    <w:rsid w:val="00D5535C"/>
    <w:rsid w:val="00D5541B"/>
    <w:rsid w:val="00D5564A"/>
    <w:rsid w:val="00D55683"/>
    <w:rsid w:val="00D55E45"/>
    <w:rsid w:val="00D55F85"/>
    <w:rsid w:val="00D56793"/>
    <w:rsid w:val="00D5740A"/>
    <w:rsid w:val="00D57547"/>
    <w:rsid w:val="00D5757A"/>
    <w:rsid w:val="00D577B0"/>
    <w:rsid w:val="00D57A15"/>
    <w:rsid w:val="00D602DA"/>
    <w:rsid w:val="00D60A11"/>
    <w:rsid w:val="00D60FF7"/>
    <w:rsid w:val="00D610C8"/>
    <w:rsid w:val="00D61621"/>
    <w:rsid w:val="00D61D90"/>
    <w:rsid w:val="00D621E3"/>
    <w:rsid w:val="00D622B9"/>
    <w:rsid w:val="00D62C8E"/>
    <w:rsid w:val="00D6485A"/>
    <w:rsid w:val="00D6492E"/>
    <w:rsid w:val="00D64CEA"/>
    <w:rsid w:val="00D64DA8"/>
    <w:rsid w:val="00D66395"/>
    <w:rsid w:val="00D66CB7"/>
    <w:rsid w:val="00D66E73"/>
    <w:rsid w:val="00D67602"/>
    <w:rsid w:val="00D67757"/>
    <w:rsid w:val="00D6781E"/>
    <w:rsid w:val="00D67A31"/>
    <w:rsid w:val="00D67CEA"/>
    <w:rsid w:val="00D702CB"/>
    <w:rsid w:val="00D70532"/>
    <w:rsid w:val="00D7062A"/>
    <w:rsid w:val="00D71445"/>
    <w:rsid w:val="00D71523"/>
    <w:rsid w:val="00D7152C"/>
    <w:rsid w:val="00D7152D"/>
    <w:rsid w:val="00D7181F"/>
    <w:rsid w:val="00D71A90"/>
    <w:rsid w:val="00D71AFE"/>
    <w:rsid w:val="00D71CE6"/>
    <w:rsid w:val="00D7205D"/>
    <w:rsid w:val="00D720F6"/>
    <w:rsid w:val="00D721AE"/>
    <w:rsid w:val="00D724D0"/>
    <w:rsid w:val="00D72656"/>
    <w:rsid w:val="00D726A3"/>
    <w:rsid w:val="00D726B5"/>
    <w:rsid w:val="00D728B5"/>
    <w:rsid w:val="00D7293C"/>
    <w:rsid w:val="00D72AAB"/>
    <w:rsid w:val="00D72C0D"/>
    <w:rsid w:val="00D73236"/>
    <w:rsid w:val="00D73885"/>
    <w:rsid w:val="00D73A1F"/>
    <w:rsid w:val="00D73E16"/>
    <w:rsid w:val="00D74437"/>
    <w:rsid w:val="00D7503B"/>
    <w:rsid w:val="00D7571F"/>
    <w:rsid w:val="00D75757"/>
    <w:rsid w:val="00D758DD"/>
    <w:rsid w:val="00D763C5"/>
    <w:rsid w:val="00D765C0"/>
    <w:rsid w:val="00D7678E"/>
    <w:rsid w:val="00D76975"/>
    <w:rsid w:val="00D76E65"/>
    <w:rsid w:val="00D7718B"/>
    <w:rsid w:val="00D77263"/>
    <w:rsid w:val="00D77305"/>
    <w:rsid w:val="00D77728"/>
    <w:rsid w:val="00D77C7E"/>
    <w:rsid w:val="00D77EA8"/>
    <w:rsid w:val="00D801BE"/>
    <w:rsid w:val="00D8039A"/>
    <w:rsid w:val="00D8054E"/>
    <w:rsid w:val="00D8069E"/>
    <w:rsid w:val="00D80802"/>
    <w:rsid w:val="00D8093A"/>
    <w:rsid w:val="00D809A3"/>
    <w:rsid w:val="00D80DA8"/>
    <w:rsid w:val="00D81022"/>
    <w:rsid w:val="00D8103A"/>
    <w:rsid w:val="00D81067"/>
    <w:rsid w:val="00D810F7"/>
    <w:rsid w:val="00D81242"/>
    <w:rsid w:val="00D81771"/>
    <w:rsid w:val="00D81C52"/>
    <w:rsid w:val="00D82589"/>
    <w:rsid w:val="00D8298A"/>
    <w:rsid w:val="00D837F3"/>
    <w:rsid w:val="00D83A0F"/>
    <w:rsid w:val="00D83A6E"/>
    <w:rsid w:val="00D843F9"/>
    <w:rsid w:val="00D84979"/>
    <w:rsid w:val="00D84D15"/>
    <w:rsid w:val="00D84FC3"/>
    <w:rsid w:val="00D851F4"/>
    <w:rsid w:val="00D8531B"/>
    <w:rsid w:val="00D85907"/>
    <w:rsid w:val="00D85DE0"/>
    <w:rsid w:val="00D85E62"/>
    <w:rsid w:val="00D85FA9"/>
    <w:rsid w:val="00D860FA"/>
    <w:rsid w:val="00D86455"/>
    <w:rsid w:val="00D864FE"/>
    <w:rsid w:val="00D866A4"/>
    <w:rsid w:val="00D86AF3"/>
    <w:rsid w:val="00D86EE2"/>
    <w:rsid w:val="00D86F11"/>
    <w:rsid w:val="00D8705B"/>
    <w:rsid w:val="00D8734C"/>
    <w:rsid w:val="00D875B5"/>
    <w:rsid w:val="00D87615"/>
    <w:rsid w:val="00D87956"/>
    <w:rsid w:val="00D87BE3"/>
    <w:rsid w:val="00D87BE7"/>
    <w:rsid w:val="00D902DC"/>
    <w:rsid w:val="00D90341"/>
    <w:rsid w:val="00D90531"/>
    <w:rsid w:val="00D90778"/>
    <w:rsid w:val="00D90CFD"/>
    <w:rsid w:val="00D915BF"/>
    <w:rsid w:val="00D91754"/>
    <w:rsid w:val="00D9193C"/>
    <w:rsid w:val="00D91B68"/>
    <w:rsid w:val="00D91D11"/>
    <w:rsid w:val="00D91F32"/>
    <w:rsid w:val="00D923A9"/>
    <w:rsid w:val="00D92571"/>
    <w:rsid w:val="00D925CE"/>
    <w:rsid w:val="00D92954"/>
    <w:rsid w:val="00D929AB"/>
    <w:rsid w:val="00D92A8A"/>
    <w:rsid w:val="00D92FFF"/>
    <w:rsid w:val="00D93041"/>
    <w:rsid w:val="00D931FC"/>
    <w:rsid w:val="00D93587"/>
    <w:rsid w:val="00D93972"/>
    <w:rsid w:val="00D93F59"/>
    <w:rsid w:val="00D94062"/>
    <w:rsid w:val="00D9435D"/>
    <w:rsid w:val="00D9483C"/>
    <w:rsid w:val="00D94C2A"/>
    <w:rsid w:val="00D95037"/>
    <w:rsid w:val="00D95419"/>
    <w:rsid w:val="00D954D5"/>
    <w:rsid w:val="00D957C8"/>
    <w:rsid w:val="00D95C43"/>
    <w:rsid w:val="00D960E2"/>
    <w:rsid w:val="00D963A1"/>
    <w:rsid w:val="00D96880"/>
    <w:rsid w:val="00D96A22"/>
    <w:rsid w:val="00D9728C"/>
    <w:rsid w:val="00D978B4"/>
    <w:rsid w:val="00D979FB"/>
    <w:rsid w:val="00D97A93"/>
    <w:rsid w:val="00D97A99"/>
    <w:rsid w:val="00D97C78"/>
    <w:rsid w:val="00D97DB4"/>
    <w:rsid w:val="00D97E71"/>
    <w:rsid w:val="00DA111C"/>
    <w:rsid w:val="00DA143C"/>
    <w:rsid w:val="00DA14BE"/>
    <w:rsid w:val="00DA1B9B"/>
    <w:rsid w:val="00DA1CBE"/>
    <w:rsid w:val="00DA1D7F"/>
    <w:rsid w:val="00DA1E61"/>
    <w:rsid w:val="00DA1F6F"/>
    <w:rsid w:val="00DA2010"/>
    <w:rsid w:val="00DA2A6A"/>
    <w:rsid w:val="00DA2E73"/>
    <w:rsid w:val="00DA3059"/>
    <w:rsid w:val="00DA32E5"/>
    <w:rsid w:val="00DA4032"/>
    <w:rsid w:val="00DA4453"/>
    <w:rsid w:val="00DA4699"/>
    <w:rsid w:val="00DA4AA5"/>
    <w:rsid w:val="00DA4B96"/>
    <w:rsid w:val="00DA4F07"/>
    <w:rsid w:val="00DA4F08"/>
    <w:rsid w:val="00DA4F59"/>
    <w:rsid w:val="00DA5036"/>
    <w:rsid w:val="00DA56DD"/>
    <w:rsid w:val="00DA6168"/>
    <w:rsid w:val="00DA6E80"/>
    <w:rsid w:val="00DA6F89"/>
    <w:rsid w:val="00DA71CB"/>
    <w:rsid w:val="00DA7719"/>
    <w:rsid w:val="00DA7995"/>
    <w:rsid w:val="00DA7BFD"/>
    <w:rsid w:val="00DB0167"/>
    <w:rsid w:val="00DB017A"/>
    <w:rsid w:val="00DB01E5"/>
    <w:rsid w:val="00DB0962"/>
    <w:rsid w:val="00DB110D"/>
    <w:rsid w:val="00DB1188"/>
    <w:rsid w:val="00DB16A4"/>
    <w:rsid w:val="00DB173A"/>
    <w:rsid w:val="00DB1C66"/>
    <w:rsid w:val="00DB1FED"/>
    <w:rsid w:val="00DB3237"/>
    <w:rsid w:val="00DB3275"/>
    <w:rsid w:val="00DB38C5"/>
    <w:rsid w:val="00DB3D2C"/>
    <w:rsid w:val="00DB3D9D"/>
    <w:rsid w:val="00DB3E04"/>
    <w:rsid w:val="00DB3E29"/>
    <w:rsid w:val="00DB3FE4"/>
    <w:rsid w:val="00DB4319"/>
    <w:rsid w:val="00DB4377"/>
    <w:rsid w:val="00DB44B4"/>
    <w:rsid w:val="00DB4743"/>
    <w:rsid w:val="00DB4872"/>
    <w:rsid w:val="00DB4928"/>
    <w:rsid w:val="00DB4A67"/>
    <w:rsid w:val="00DB55AC"/>
    <w:rsid w:val="00DB57E1"/>
    <w:rsid w:val="00DB57EB"/>
    <w:rsid w:val="00DB59E7"/>
    <w:rsid w:val="00DB5D39"/>
    <w:rsid w:val="00DB68A2"/>
    <w:rsid w:val="00DB6989"/>
    <w:rsid w:val="00DB6D81"/>
    <w:rsid w:val="00DB6E5F"/>
    <w:rsid w:val="00DB6FBD"/>
    <w:rsid w:val="00DB722E"/>
    <w:rsid w:val="00DB72C2"/>
    <w:rsid w:val="00DB79AA"/>
    <w:rsid w:val="00DC032A"/>
    <w:rsid w:val="00DC03E8"/>
    <w:rsid w:val="00DC074A"/>
    <w:rsid w:val="00DC0837"/>
    <w:rsid w:val="00DC110A"/>
    <w:rsid w:val="00DC1506"/>
    <w:rsid w:val="00DC16E3"/>
    <w:rsid w:val="00DC233A"/>
    <w:rsid w:val="00DC296D"/>
    <w:rsid w:val="00DC408B"/>
    <w:rsid w:val="00DC4594"/>
    <w:rsid w:val="00DC553E"/>
    <w:rsid w:val="00DC592B"/>
    <w:rsid w:val="00DC5EC7"/>
    <w:rsid w:val="00DC6141"/>
    <w:rsid w:val="00DC61C6"/>
    <w:rsid w:val="00DC62C4"/>
    <w:rsid w:val="00DC686E"/>
    <w:rsid w:val="00DC6C66"/>
    <w:rsid w:val="00DC6C98"/>
    <w:rsid w:val="00DC6D86"/>
    <w:rsid w:val="00DC7493"/>
    <w:rsid w:val="00DC77E2"/>
    <w:rsid w:val="00DC7F11"/>
    <w:rsid w:val="00DD00F5"/>
    <w:rsid w:val="00DD0442"/>
    <w:rsid w:val="00DD09A7"/>
    <w:rsid w:val="00DD1008"/>
    <w:rsid w:val="00DD14C6"/>
    <w:rsid w:val="00DD14D2"/>
    <w:rsid w:val="00DD16BF"/>
    <w:rsid w:val="00DD1BC2"/>
    <w:rsid w:val="00DD258D"/>
    <w:rsid w:val="00DD263D"/>
    <w:rsid w:val="00DD28CC"/>
    <w:rsid w:val="00DD3090"/>
    <w:rsid w:val="00DD3411"/>
    <w:rsid w:val="00DD3696"/>
    <w:rsid w:val="00DD372E"/>
    <w:rsid w:val="00DD3A26"/>
    <w:rsid w:val="00DD3B08"/>
    <w:rsid w:val="00DD3D68"/>
    <w:rsid w:val="00DD3F7E"/>
    <w:rsid w:val="00DD408F"/>
    <w:rsid w:val="00DD4711"/>
    <w:rsid w:val="00DD524A"/>
    <w:rsid w:val="00DD580F"/>
    <w:rsid w:val="00DD5A58"/>
    <w:rsid w:val="00DD605E"/>
    <w:rsid w:val="00DD60BC"/>
    <w:rsid w:val="00DD674F"/>
    <w:rsid w:val="00DD686D"/>
    <w:rsid w:val="00DD6D69"/>
    <w:rsid w:val="00DD6F9E"/>
    <w:rsid w:val="00DD77D6"/>
    <w:rsid w:val="00DD7818"/>
    <w:rsid w:val="00DD79E8"/>
    <w:rsid w:val="00DD7CD2"/>
    <w:rsid w:val="00DD7E26"/>
    <w:rsid w:val="00DD7EA8"/>
    <w:rsid w:val="00DE0127"/>
    <w:rsid w:val="00DE0B62"/>
    <w:rsid w:val="00DE1311"/>
    <w:rsid w:val="00DE1384"/>
    <w:rsid w:val="00DE1624"/>
    <w:rsid w:val="00DE1E0D"/>
    <w:rsid w:val="00DE1F9A"/>
    <w:rsid w:val="00DE2373"/>
    <w:rsid w:val="00DE26A2"/>
    <w:rsid w:val="00DE2A67"/>
    <w:rsid w:val="00DE2AA6"/>
    <w:rsid w:val="00DE2CA4"/>
    <w:rsid w:val="00DE2E6E"/>
    <w:rsid w:val="00DE3599"/>
    <w:rsid w:val="00DE364C"/>
    <w:rsid w:val="00DE388D"/>
    <w:rsid w:val="00DE3A26"/>
    <w:rsid w:val="00DE3BFB"/>
    <w:rsid w:val="00DE3C0C"/>
    <w:rsid w:val="00DE40D7"/>
    <w:rsid w:val="00DE42A7"/>
    <w:rsid w:val="00DE4390"/>
    <w:rsid w:val="00DE491A"/>
    <w:rsid w:val="00DE4AB4"/>
    <w:rsid w:val="00DE54C6"/>
    <w:rsid w:val="00DE5603"/>
    <w:rsid w:val="00DE57EB"/>
    <w:rsid w:val="00DE58F9"/>
    <w:rsid w:val="00DE5EA7"/>
    <w:rsid w:val="00DE6A55"/>
    <w:rsid w:val="00DE6AF2"/>
    <w:rsid w:val="00DE6C08"/>
    <w:rsid w:val="00DE6EF8"/>
    <w:rsid w:val="00DE7103"/>
    <w:rsid w:val="00DF06E6"/>
    <w:rsid w:val="00DF0F37"/>
    <w:rsid w:val="00DF1866"/>
    <w:rsid w:val="00DF205F"/>
    <w:rsid w:val="00DF2412"/>
    <w:rsid w:val="00DF2432"/>
    <w:rsid w:val="00DF2999"/>
    <w:rsid w:val="00DF2DA7"/>
    <w:rsid w:val="00DF2F86"/>
    <w:rsid w:val="00DF33E0"/>
    <w:rsid w:val="00DF3E4F"/>
    <w:rsid w:val="00DF407A"/>
    <w:rsid w:val="00DF4457"/>
    <w:rsid w:val="00DF48C1"/>
    <w:rsid w:val="00DF51B3"/>
    <w:rsid w:val="00DF531E"/>
    <w:rsid w:val="00DF56F4"/>
    <w:rsid w:val="00DF58C5"/>
    <w:rsid w:val="00DF5972"/>
    <w:rsid w:val="00DF5DF2"/>
    <w:rsid w:val="00DF6214"/>
    <w:rsid w:val="00DF62C1"/>
    <w:rsid w:val="00DF64A7"/>
    <w:rsid w:val="00DF6B1F"/>
    <w:rsid w:val="00DF76C1"/>
    <w:rsid w:val="00DF7713"/>
    <w:rsid w:val="00DF7955"/>
    <w:rsid w:val="00DF7BA0"/>
    <w:rsid w:val="00E000E9"/>
    <w:rsid w:val="00E00380"/>
    <w:rsid w:val="00E0089E"/>
    <w:rsid w:val="00E00D63"/>
    <w:rsid w:val="00E00E3F"/>
    <w:rsid w:val="00E00EB6"/>
    <w:rsid w:val="00E01066"/>
    <w:rsid w:val="00E01D02"/>
    <w:rsid w:val="00E02071"/>
    <w:rsid w:val="00E02164"/>
    <w:rsid w:val="00E021AB"/>
    <w:rsid w:val="00E025DD"/>
    <w:rsid w:val="00E02773"/>
    <w:rsid w:val="00E030CD"/>
    <w:rsid w:val="00E0370C"/>
    <w:rsid w:val="00E0392B"/>
    <w:rsid w:val="00E0406D"/>
    <w:rsid w:val="00E041AE"/>
    <w:rsid w:val="00E0431F"/>
    <w:rsid w:val="00E045F7"/>
    <w:rsid w:val="00E051FA"/>
    <w:rsid w:val="00E057AA"/>
    <w:rsid w:val="00E05DCF"/>
    <w:rsid w:val="00E05E19"/>
    <w:rsid w:val="00E05EDF"/>
    <w:rsid w:val="00E05F8E"/>
    <w:rsid w:val="00E06214"/>
    <w:rsid w:val="00E067C1"/>
    <w:rsid w:val="00E068C5"/>
    <w:rsid w:val="00E069E0"/>
    <w:rsid w:val="00E071AA"/>
    <w:rsid w:val="00E074F2"/>
    <w:rsid w:val="00E076FB"/>
    <w:rsid w:val="00E07769"/>
    <w:rsid w:val="00E07CBC"/>
    <w:rsid w:val="00E07EA6"/>
    <w:rsid w:val="00E1010A"/>
    <w:rsid w:val="00E10285"/>
    <w:rsid w:val="00E10863"/>
    <w:rsid w:val="00E11045"/>
    <w:rsid w:val="00E1109E"/>
    <w:rsid w:val="00E11229"/>
    <w:rsid w:val="00E1125C"/>
    <w:rsid w:val="00E11357"/>
    <w:rsid w:val="00E1140E"/>
    <w:rsid w:val="00E1191E"/>
    <w:rsid w:val="00E11F68"/>
    <w:rsid w:val="00E12533"/>
    <w:rsid w:val="00E1271B"/>
    <w:rsid w:val="00E12CAB"/>
    <w:rsid w:val="00E12F38"/>
    <w:rsid w:val="00E13410"/>
    <w:rsid w:val="00E135AC"/>
    <w:rsid w:val="00E1397B"/>
    <w:rsid w:val="00E13B98"/>
    <w:rsid w:val="00E13C3F"/>
    <w:rsid w:val="00E13D0B"/>
    <w:rsid w:val="00E13FD7"/>
    <w:rsid w:val="00E140E1"/>
    <w:rsid w:val="00E1446D"/>
    <w:rsid w:val="00E146DC"/>
    <w:rsid w:val="00E149FF"/>
    <w:rsid w:val="00E15043"/>
    <w:rsid w:val="00E15091"/>
    <w:rsid w:val="00E15622"/>
    <w:rsid w:val="00E166C0"/>
    <w:rsid w:val="00E1696F"/>
    <w:rsid w:val="00E17267"/>
    <w:rsid w:val="00E17443"/>
    <w:rsid w:val="00E20C83"/>
    <w:rsid w:val="00E20F95"/>
    <w:rsid w:val="00E2165B"/>
    <w:rsid w:val="00E2174F"/>
    <w:rsid w:val="00E218C0"/>
    <w:rsid w:val="00E218CD"/>
    <w:rsid w:val="00E21911"/>
    <w:rsid w:val="00E21F8D"/>
    <w:rsid w:val="00E221FC"/>
    <w:rsid w:val="00E229A0"/>
    <w:rsid w:val="00E229B2"/>
    <w:rsid w:val="00E22ADC"/>
    <w:rsid w:val="00E22B29"/>
    <w:rsid w:val="00E22C42"/>
    <w:rsid w:val="00E22D45"/>
    <w:rsid w:val="00E22EAF"/>
    <w:rsid w:val="00E232D1"/>
    <w:rsid w:val="00E2399D"/>
    <w:rsid w:val="00E23B89"/>
    <w:rsid w:val="00E23C15"/>
    <w:rsid w:val="00E2425A"/>
    <w:rsid w:val="00E245E0"/>
    <w:rsid w:val="00E24812"/>
    <w:rsid w:val="00E248C5"/>
    <w:rsid w:val="00E24961"/>
    <w:rsid w:val="00E24E93"/>
    <w:rsid w:val="00E25209"/>
    <w:rsid w:val="00E257DA"/>
    <w:rsid w:val="00E261E7"/>
    <w:rsid w:val="00E26CF2"/>
    <w:rsid w:val="00E2766E"/>
    <w:rsid w:val="00E277A5"/>
    <w:rsid w:val="00E300F2"/>
    <w:rsid w:val="00E302A4"/>
    <w:rsid w:val="00E30F98"/>
    <w:rsid w:val="00E30FF3"/>
    <w:rsid w:val="00E310DD"/>
    <w:rsid w:val="00E3169E"/>
    <w:rsid w:val="00E316B8"/>
    <w:rsid w:val="00E31A02"/>
    <w:rsid w:val="00E31DDE"/>
    <w:rsid w:val="00E32318"/>
    <w:rsid w:val="00E326F4"/>
    <w:rsid w:val="00E32F9C"/>
    <w:rsid w:val="00E33178"/>
    <w:rsid w:val="00E3320D"/>
    <w:rsid w:val="00E332FF"/>
    <w:rsid w:val="00E3364F"/>
    <w:rsid w:val="00E33AFF"/>
    <w:rsid w:val="00E3415D"/>
    <w:rsid w:val="00E3437F"/>
    <w:rsid w:val="00E344EF"/>
    <w:rsid w:val="00E34522"/>
    <w:rsid w:val="00E347F6"/>
    <w:rsid w:val="00E3490C"/>
    <w:rsid w:val="00E34A04"/>
    <w:rsid w:val="00E34D0D"/>
    <w:rsid w:val="00E34E68"/>
    <w:rsid w:val="00E3505A"/>
    <w:rsid w:val="00E352FB"/>
    <w:rsid w:val="00E35E63"/>
    <w:rsid w:val="00E35EBF"/>
    <w:rsid w:val="00E3666E"/>
    <w:rsid w:val="00E36EFF"/>
    <w:rsid w:val="00E370BC"/>
    <w:rsid w:val="00E371C3"/>
    <w:rsid w:val="00E37956"/>
    <w:rsid w:val="00E40089"/>
    <w:rsid w:val="00E401F7"/>
    <w:rsid w:val="00E406B4"/>
    <w:rsid w:val="00E40A97"/>
    <w:rsid w:val="00E40AF6"/>
    <w:rsid w:val="00E40D78"/>
    <w:rsid w:val="00E40E5B"/>
    <w:rsid w:val="00E40E63"/>
    <w:rsid w:val="00E411ED"/>
    <w:rsid w:val="00E4133D"/>
    <w:rsid w:val="00E41521"/>
    <w:rsid w:val="00E41ADF"/>
    <w:rsid w:val="00E41FA7"/>
    <w:rsid w:val="00E433A4"/>
    <w:rsid w:val="00E4378D"/>
    <w:rsid w:val="00E43A7D"/>
    <w:rsid w:val="00E443C3"/>
    <w:rsid w:val="00E443E0"/>
    <w:rsid w:val="00E4448C"/>
    <w:rsid w:val="00E445DE"/>
    <w:rsid w:val="00E445EA"/>
    <w:rsid w:val="00E44902"/>
    <w:rsid w:val="00E44D6D"/>
    <w:rsid w:val="00E44EFE"/>
    <w:rsid w:val="00E45141"/>
    <w:rsid w:val="00E45866"/>
    <w:rsid w:val="00E458E9"/>
    <w:rsid w:val="00E46074"/>
    <w:rsid w:val="00E461CC"/>
    <w:rsid w:val="00E4654D"/>
    <w:rsid w:val="00E470EB"/>
    <w:rsid w:val="00E472C5"/>
    <w:rsid w:val="00E47456"/>
    <w:rsid w:val="00E4761D"/>
    <w:rsid w:val="00E47BA5"/>
    <w:rsid w:val="00E47F30"/>
    <w:rsid w:val="00E47F34"/>
    <w:rsid w:val="00E50706"/>
    <w:rsid w:val="00E5148F"/>
    <w:rsid w:val="00E51867"/>
    <w:rsid w:val="00E51ACC"/>
    <w:rsid w:val="00E526E5"/>
    <w:rsid w:val="00E52A6A"/>
    <w:rsid w:val="00E53878"/>
    <w:rsid w:val="00E53F04"/>
    <w:rsid w:val="00E5454F"/>
    <w:rsid w:val="00E54E54"/>
    <w:rsid w:val="00E54EF6"/>
    <w:rsid w:val="00E55148"/>
    <w:rsid w:val="00E55541"/>
    <w:rsid w:val="00E555D1"/>
    <w:rsid w:val="00E55889"/>
    <w:rsid w:val="00E55ED7"/>
    <w:rsid w:val="00E55F73"/>
    <w:rsid w:val="00E560B5"/>
    <w:rsid w:val="00E566C1"/>
    <w:rsid w:val="00E56EE8"/>
    <w:rsid w:val="00E579B2"/>
    <w:rsid w:val="00E57F6D"/>
    <w:rsid w:val="00E60264"/>
    <w:rsid w:val="00E60748"/>
    <w:rsid w:val="00E607CF"/>
    <w:rsid w:val="00E60A9C"/>
    <w:rsid w:val="00E60B1A"/>
    <w:rsid w:val="00E60D46"/>
    <w:rsid w:val="00E60DAC"/>
    <w:rsid w:val="00E60EFA"/>
    <w:rsid w:val="00E61097"/>
    <w:rsid w:val="00E61148"/>
    <w:rsid w:val="00E61291"/>
    <w:rsid w:val="00E61869"/>
    <w:rsid w:val="00E619DF"/>
    <w:rsid w:val="00E620ED"/>
    <w:rsid w:val="00E62471"/>
    <w:rsid w:val="00E62684"/>
    <w:rsid w:val="00E62983"/>
    <w:rsid w:val="00E62FC8"/>
    <w:rsid w:val="00E63013"/>
    <w:rsid w:val="00E632EB"/>
    <w:rsid w:val="00E63385"/>
    <w:rsid w:val="00E633B6"/>
    <w:rsid w:val="00E6355F"/>
    <w:rsid w:val="00E63580"/>
    <w:rsid w:val="00E636BC"/>
    <w:rsid w:val="00E63FC3"/>
    <w:rsid w:val="00E64202"/>
    <w:rsid w:val="00E645C5"/>
    <w:rsid w:val="00E64768"/>
    <w:rsid w:val="00E64930"/>
    <w:rsid w:val="00E64DAF"/>
    <w:rsid w:val="00E653C1"/>
    <w:rsid w:val="00E6563D"/>
    <w:rsid w:val="00E659EE"/>
    <w:rsid w:val="00E66180"/>
    <w:rsid w:val="00E663DD"/>
    <w:rsid w:val="00E663E9"/>
    <w:rsid w:val="00E664A1"/>
    <w:rsid w:val="00E66946"/>
    <w:rsid w:val="00E66F65"/>
    <w:rsid w:val="00E675CB"/>
    <w:rsid w:val="00E67643"/>
    <w:rsid w:val="00E677B5"/>
    <w:rsid w:val="00E7005A"/>
    <w:rsid w:val="00E702A9"/>
    <w:rsid w:val="00E702D1"/>
    <w:rsid w:val="00E716A8"/>
    <w:rsid w:val="00E71CC6"/>
    <w:rsid w:val="00E721BB"/>
    <w:rsid w:val="00E72537"/>
    <w:rsid w:val="00E72965"/>
    <w:rsid w:val="00E72E24"/>
    <w:rsid w:val="00E72FF1"/>
    <w:rsid w:val="00E73483"/>
    <w:rsid w:val="00E73948"/>
    <w:rsid w:val="00E73BB1"/>
    <w:rsid w:val="00E73D50"/>
    <w:rsid w:val="00E73EDF"/>
    <w:rsid w:val="00E7432C"/>
    <w:rsid w:val="00E74494"/>
    <w:rsid w:val="00E74588"/>
    <w:rsid w:val="00E746AA"/>
    <w:rsid w:val="00E74736"/>
    <w:rsid w:val="00E74A72"/>
    <w:rsid w:val="00E74EB6"/>
    <w:rsid w:val="00E756BB"/>
    <w:rsid w:val="00E75855"/>
    <w:rsid w:val="00E75BAE"/>
    <w:rsid w:val="00E75DCE"/>
    <w:rsid w:val="00E75FCD"/>
    <w:rsid w:val="00E761D8"/>
    <w:rsid w:val="00E7674E"/>
    <w:rsid w:val="00E76856"/>
    <w:rsid w:val="00E76AC8"/>
    <w:rsid w:val="00E76B31"/>
    <w:rsid w:val="00E76F6B"/>
    <w:rsid w:val="00E7710E"/>
    <w:rsid w:val="00E7745B"/>
    <w:rsid w:val="00E80172"/>
    <w:rsid w:val="00E803B7"/>
    <w:rsid w:val="00E80BCD"/>
    <w:rsid w:val="00E80BF6"/>
    <w:rsid w:val="00E80C0B"/>
    <w:rsid w:val="00E80C88"/>
    <w:rsid w:val="00E80DA9"/>
    <w:rsid w:val="00E80F13"/>
    <w:rsid w:val="00E81387"/>
    <w:rsid w:val="00E813AD"/>
    <w:rsid w:val="00E820F8"/>
    <w:rsid w:val="00E82F1A"/>
    <w:rsid w:val="00E82F23"/>
    <w:rsid w:val="00E82FE3"/>
    <w:rsid w:val="00E83140"/>
    <w:rsid w:val="00E8377D"/>
    <w:rsid w:val="00E837DA"/>
    <w:rsid w:val="00E83922"/>
    <w:rsid w:val="00E84268"/>
    <w:rsid w:val="00E847A0"/>
    <w:rsid w:val="00E84A73"/>
    <w:rsid w:val="00E8512F"/>
    <w:rsid w:val="00E853AA"/>
    <w:rsid w:val="00E85ADE"/>
    <w:rsid w:val="00E86350"/>
    <w:rsid w:val="00E866AB"/>
    <w:rsid w:val="00E86752"/>
    <w:rsid w:val="00E86959"/>
    <w:rsid w:val="00E87577"/>
    <w:rsid w:val="00E87891"/>
    <w:rsid w:val="00E87EEF"/>
    <w:rsid w:val="00E9020E"/>
    <w:rsid w:val="00E904A4"/>
    <w:rsid w:val="00E91D67"/>
    <w:rsid w:val="00E922D8"/>
    <w:rsid w:val="00E9235C"/>
    <w:rsid w:val="00E92603"/>
    <w:rsid w:val="00E927DD"/>
    <w:rsid w:val="00E928A3"/>
    <w:rsid w:val="00E92AE4"/>
    <w:rsid w:val="00E92BFE"/>
    <w:rsid w:val="00E932AF"/>
    <w:rsid w:val="00E9344B"/>
    <w:rsid w:val="00E936B1"/>
    <w:rsid w:val="00E93870"/>
    <w:rsid w:val="00E93D1F"/>
    <w:rsid w:val="00E93FD2"/>
    <w:rsid w:val="00E94099"/>
    <w:rsid w:val="00E94208"/>
    <w:rsid w:val="00E94A79"/>
    <w:rsid w:val="00E94F9D"/>
    <w:rsid w:val="00E94FD9"/>
    <w:rsid w:val="00E958DB"/>
    <w:rsid w:val="00E95DA6"/>
    <w:rsid w:val="00E95EB4"/>
    <w:rsid w:val="00E95EF9"/>
    <w:rsid w:val="00E9616D"/>
    <w:rsid w:val="00E96518"/>
    <w:rsid w:val="00E96809"/>
    <w:rsid w:val="00E9681F"/>
    <w:rsid w:val="00E968C2"/>
    <w:rsid w:val="00E968F7"/>
    <w:rsid w:val="00E96CF5"/>
    <w:rsid w:val="00E97664"/>
    <w:rsid w:val="00EA043F"/>
    <w:rsid w:val="00EA07A4"/>
    <w:rsid w:val="00EA099F"/>
    <w:rsid w:val="00EA0C59"/>
    <w:rsid w:val="00EA0D49"/>
    <w:rsid w:val="00EA0F3D"/>
    <w:rsid w:val="00EA13EF"/>
    <w:rsid w:val="00EA1C27"/>
    <w:rsid w:val="00EA2086"/>
    <w:rsid w:val="00EA24F2"/>
    <w:rsid w:val="00EA2ABA"/>
    <w:rsid w:val="00EA309B"/>
    <w:rsid w:val="00EA3266"/>
    <w:rsid w:val="00EA359E"/>
    <w:rsid w:val="00EA38CB"/>
    <w:rsid w:val="00EA3AEF"/>
    <w:rsid w:val="00EA3E56"/>
    <w:rsid w:val="00EA412A"/>
    <w:rsid w:val="00EA4178"/>
    <w:rsid w:val="00EA428A"/>
    <w:rsid w:val="00EA49C0"/>
    <w:rsid w:val="00EA4EE2"/>
    <w:rsid w:val="00EA512E"/>
    <w:rsid w:val="00EA54B9"/>
    <w:rsid w:val="00EA5919"/>
    <w:rsid w:val="00EA5D61"/>
    <w:rsid w:val="00EA61D3"/>
    <w:rsid w:val="00EA672C"/>
    <w:rsid w:val="00EA67CE"/>
    <w:rsid w:val="00EA6D5B"/>
    <w:rsid w:val="00EA7B77"/>
    <w:rsid w:val="00EB0B1E"/>
    <w:rsid w:val="00EB147A"/>
    <w:rsid w:val="00EB297B"/>
    <w:rsid w:val="00EB2E38"/>
    <w:rsid w:val="00EB311E"/>
    <w:rsid w:val="00EB32E0"/>
    <w:rsid w:val="00EB349C"/>
    <w:rsid w:val="00EB47CD"/>
    <w:rsid w:val="00EB4803"/>
    <w:rsid w:val="00EB4822"/>
    <w:rsid w:val="00EB4ED7"/>
    <w:rsid w:val="00EB53BB"/>
    <w:rsid w:val="00EB5660"/>
    <w:rsid w:val="00EB5739"/>
    <w:rsid w:val="00EB5C69"/>
    <w:rsid w:val="00EB6253"/>
    <w:rsid w:val="00EB657B"/>
    <w:rsid w:val="00EB6935"/>
    <w:rsid w:val="00EB69C9"/>
    <w:rsid w:val="00EB69CB"/>
    <w:rsid w:val="00EB774E"/>
    <w:rsid w:val="00EB7A2C"/>
    <w:rsid w:val="00EB7E6E"/>
    <w:rsid w:val="00EC019C"/>
    <w:rsid w:val="00EC01F2"/>
    <w:rsid w:val="00EC0955"/>
    <w:rsid w:val="00EC09F6"/>
    <w:rsid w:val="00EC0FF5"/>
    <w:rsid w:val="00EC100C"/>
    <w:rsid w:val="00EC1216"/>
    <w:rsid w:val="00EC1678"/>
    <w:rsid w:val="00EC1760"/>
    <w:rsid w:val="00EC1B22"/>
    <w:rsid w:val="00EC2555"/>
    <w:rsid w:val="00EC2CF8"/>
    <w:rsid w:val="00EC2D1B"/>
    <w:rsid w:val="00EC34D6"/>
    <w:rsid w:val="00EC3AFE"/>
    <w:rsid w:val="00EC3FFB"/>
    <w:rsid w:val="00EC404E"/>
    <w:rsid w:val="00EC51B5"/>
    <w:rsid w:val="00EC51FD"/>
    <w:rsid w:val="00EC5381"/>
    <w:rsid w:val="00EC546B"/>
    <w:rsid w:val="00EC563B"/>
    <w:rsid w:val="00EC6055"/>
    <w:rsid w:val="00EC607E"/>
    <w:rsid w:val="00EC65EB"/>
    <w:rsid w:val="00EC6E2F"/>
    <w:rsid w:val="00EC6E77"/>
    <w:rsid w:val="00EC6E9E"/>
    <w:rsid w:val="00EC6EB4"/>
    <w:rsid w:val="00EC70DE"/>
    <w:rsid w:val="00EC7C06"/>
    <w:rsid w:val="00ED022E"/>
    <w:rsid w:val="00ED0773"/>
    <w:rsid w:val="00ED07BE"/>
    <w:rsid w:val="00ED0CD6"/>
    <w:rsid w:val="00ED1365"/>
    <w:rsid w:val="00ED141D"/>
    <w:rsid w:val="00ED17D0"/>
    <w:rsid w:val="00ED19FE"/>
    <w:rsid w:val="00ED1B05"/>
    <w:rsid w:val="00ED1D66"/>
    <w:rsid w:val="00ED20A4"/>
    <w:rsid w:val="00ED2156"/>
    <w:rsid w:val="00ED21C9"/>
    <w:rsid w:val="00ED2564"/>
    <w:rsid w:val="00ED302C"/>
    <w:rsid w:val="00ED348C"/>
    <w:rsid w:val="00ED3711"/>
    <w:rsid w:val="00ED3952"/>
    <w:rsid w:val="00ED3D40"/>
    <w:rsid w:val="00ED401D"/>
    <w:rsid w:val="00ED4121"/>
    <w:rsid w:val="00ED4811"/>
    <w:rsid w:val="00ED49D6"/>
    <w:rsid w:val="00ED4BFA"/>
    <w:rsid w:val="00ED4F42"/>
    <w:rsid w:val="00ED5268"/>
    <w:rsid w:val="00ED5DBB"/>
    <w:rsid w:val="00ED6537"/>
    <w:rsid w:val="00ED6872"/>
    <w:rsid w:val="00ED68D6"/>
    <w:rsid w:val="00ED6D22"/>
    <w:rsid w:val="00ED6E50"/>
    <w:rsid w:val="00ED770D"/>
    <w:rsid w:val="00ED77F8"/>
    <w:rsid w:val="00ED78E0"/>
    <w:rsid w:val="00ED7BC2"/>
    <w:rsid w:val="00ED7CCB"/>
    <w:rsid w:val="00EE0226"/>
    <w:rsid w:val="00EE0A4F"/>
    <w:rsid w:val="00EE0D7B"/>
    <w:rsid w:val="00EE0F04"/>
    <w:rsid w:val="00EE12CF"/>
    <w:rsid w:val="00EE145E"/>
    <w:rsid w:val="00EE151A"/>
    <w:rsid w:val="00EE15BE"/>
    <w:rsid w:val="00EE187A"/>
    <w:rsid w:val="00EE1E27"/>
    <w:rsid w:val="00EE3711"/>
    <w:rsid w:val="00EE372F"/>
    <w:rsid w:val="00EE380B"/>
    <w:rsid w:val="00EE3903"/>
    <w:rsid w:val="00EE3BC2"/>
    <w:rsid w:val="00EE4722"/>
    <w:rsid w:val="00EE4D6E"/>
    <w:rsid w:val="00EE4F18"/>
    <w:rsid w:val="00EE5C91"/>
    <w:rsid w:val="00EE6047"/>
    <w:rsid w:val="00EE6159"/>
    <w:rsid w:val="00EE62C5"/>
    <w:rsid w:val="00EE6C01"/>
    <w:rsid w:val="00EE74F4"/>
    <w:rsid w:val="00EE79BA"/>
    <w:rsid w:val="00EE7A57"/>
    <w:rsid w:val="00EF026B"/>
    <w:rsid w:val="00EF0400"/>
    <w:rsid w:val="00EF066A"/>
    <w:rsid w:val="00EF0968"/>
    <w:rsid w:val="00EF0F3E"/>
    <w:rsid w:val="00EF11EE"/>
    <w:rsid w:val="00EF14F8"/>
    <w:rsid w:val="00EF1EF8"/>
    <w:rsid w:val="00EF2CF9"/>
    <w:rsid w:val="00EF33EF"/>
    <w:rsid w:val="00EF3545"/>
    <w:rsid w:val="00EF357E"/>
    <w:rsid w:val="00EF3E17"/>
    <w:rsid w:val="00EF442B"/>
    <w:rsid w:val="00EF4775"/>
    <w:rsid w:val="00EF4837"/>
    <w:rsid w:val="00EF507D"/>
    <w:rsid w:val="00EF53B5"/>
    <w:rsid w:val="00EF54E7"/>
    <w:rsid w:val="00EF5AB8"/>
    <w:rsid w:val="00EF5D7F"/>
    <w:rsid w:val="00EF6090"/>
    <w:rsid w:val="00EF6315"/>
    <w:rsid w:val="00EF66D0"/>
    <w:rsid w:val="00EF6F17"/>
    <w:rsid w:val="00EF70C1"/>
    <w:rsid w:val="00EF7956"/>
    <w:rsid w:val="00EF7A15"/>
    <w:rsid w:val="00F0034A"/>
    <w:rsid w:val="00F00669"/>
    <w:rsid w:val="00F00670"/>
    <w:rsid w:val="00F00A3A"/>
    <w:rsid w:val="00F00C08"/>
    <w:rsid w:val="00F0111D"/>
    <w:rsid w:val="00F012F8"/>
    <w:rsid w:val="00F0170D"/>
    <w:rsid w:val="00F023E4"/>
    <w:rsid w:val="00F02949"/>
    <w:rsid w:val="00F02A5D"/>
    <w:rsid w:val="00F03472"/>
    <w:rsid w:val="00F038D8"/>
    <w:rsid w:val="00F03CA8"/>
    <w:rsid w:val="00F03DC7"/>
    <w:rsid w:val="00F03F48"/>
    <w:rsid w:val="00F040E9"/>
    <w:rsid w:val="00F05167"/>
    <w:rsid w:val="00F05808"/>
    <w:rsid w:val="00F05B06"/>
    <w:rsid w:val="00F06076"/>
    <w:rsid w:val="00F062C5"/>
    <w:rsid w:val="00F0633A"/>
    <w:rsid w:val="00F066EB"/>
    <w:rsid w:val="00F06A6F"/>
    <w:rsid w:val="00F06DB1"/>
    <w:rsid w:val="00F07383"/>
    <w:rsid w:val="00F07689"/>
    <w:rsid w:val="00F07ADA"/>
    <w:rsid w:val="00F07C3C"/>
    <w:rsid w:val="00F07F5F"/>
    <w:rsid w:val="00F10313"/>
    <w:rsid w:val="00F107CF"/>
    <w:rsid w:val="00F107FA"/>
    <w:rsid w:val="00F1098E"/>
    <w:rsid w:val="00F10B46"/>
    <w:rsid w:val="00F10C31"/>
    <w:rsid w:val="00F11278"/>
    <w:rsid w:val="00F11344"/>
    <w:rsid w:val="00F1145F"/>
    <w:rsid w:val="00F11560"/>
    <w:rsid w:val="00F116E7"/>
    <w:rsid w:val="00F116EF"/>
    <w:rsid w:val="00F118C8"/>
    <w:rsid w:val="00F11A68"/>
    <w:rsid w:val="00F11D56"/>
    <w:rsid w:val="00F123EC"/>
    <w:rsid w:val="00F12B47"/>
    <w:rsid w:val="00F12B7C"/>
    <w:rsid w:val="00F1318F"/>
    <w:rsid w:val="00F13842"/>
    <w:rsid w:val="00F13C27"/>
    <w:rsid w:val="00F13C48"/>
    <w:rsid w:val="00F142A4"/>
    <w:rsid w:val="00F1486E"/>
    <w:rsid w:val="00F14FB1"/>
    <w:rsid w:val="00F14FF3"/>
    <w:rsid w:val="00F152C9"/>
    <w:rsid w:val="00F15DD8"/>
    <w:rsid w:val="00F1607B"/>
    <w:rsid w:val="00F16606"/>
    <w:rsid w:val="00F1668F"/>
    <w:rsid w:val="00F16AEB"/>
    <w:rsid w:val="00F16CFA"/>
    <w:rsid w:val="00F170C2"/>
    <w:rsid w:val="00F17185"/>
    <w:rsid w:val="00F173B8"/>
    <w:rsid w:val="00F17E0B"/>
    <w:rsid w:val="00F20485"/>
    <w:rsid w:val="00F2051D"/>
    <w:rsid w:val="00F20AF4"/>
    <w:rsid w:val="00F20F19"/>
    <w:rsid w:val="00F20F70"/>
    <w:rsid w:val="00F2129D"/>
    <w:rsid w:val="00F212F5"/>
    <w:rsid w:val="00F21375"/>
    <w:rsid w:val="00F21470"/>
    <w:rsid w:val="00F216FD"/>
    <w:rsid w:val="00F219C7"/>
    <w:rsid w:val="00F21B85"/>
    <w:rsid w:val="00F21C17"/>
    <w:rsid w:val="00F21CAA"/>
    <w:rsid w:val="00F22C95"/>
    <w:rsid w:val="00F23042"/>
    <w:rsid w:val="00F23095"/>
    <w:rsid w:val="00F23150"/>
    <w:rsid w:val="00F2343B"/>
    <w:rsid w:val="00F238C4"/>
    <w:rsid w:val="00F23AC0"/>
    <w:rsid w:val="00F23C24"/>
    <w:rsid w:val="00F23C9B"/>
    <w:rsid w:val="00F23D28"/>
    <w:rsid w:val="00F23DAD"/>
    <w:rsid w:val="00F25093"/>
    <w:rsid w:val="00F250C3"/>
    <w:rsid w:val="00F25257"/>
    <w:rsid w:val="00F2546E"/>
    <w:rsid w:val="00F261C3"/>
    <w:rsid w:val="00F26268"/>
    <w:rsid w:val="00F26431"/>
    <w:rsid w:val="00F26A4B"/>
    <w:rsid w:val="00F26BD2"/>
    <w:rsid w:val="00F26E53"/>
    <w:rsid w:val="00F270AB"/>
    <w:rsid w:val="00F2758A"/>
    <w:rsid w:val="00F27674"/>
    <w:rsid w:val="00F27701"/>
    <w:rsid w:val="00F27C1E"/>
    <w:rsid w:val="00F303E8"/>
    <w:rsid w:val="00F30434"/>
    <w:rsid w:val="00F30BC4"/>
    <w:rsid w:val="00F30BFC"/>
    <w:rsid w:val="00F31256"/>
    <w:rsid w:val="00F31452"/>
    <w:rsid w:val="00F31913"/>
    <w:rsid w:val="00F325B3"/>
    <w:rsid w:val="00F32CB3"/>
    <w:rsid w:val="00F32E03"/>
    <w:rsid w:val="00F3312D"/>
    <w:rsid w:val="00F331DD"/>
    <w:rsid w:val="00F33635"/>
    <w:rsid w:val="00F34054"/>
    <w:rsid w:val="00F34426"/>
    <w:rsid w:val="00F34635"/>
    <w:rsid w:val="00F34921"/>
    <w:rsid w:val="00F34A54"/>
    <w:rsid w:val="00F34EA0"/>
    <w:rsid w:val="00F34F85"/>
    <w:rsid w:val="00F35669"/>
    <w:rsid w:val="00F36499"/>
    <w:rsid w:val="00F36A38"/>
    <w:rsid w:val="00F3731F"/>
    <w:rsid w:val="00F374D0"/>
    <w:rsid w:val="00F37CED"/>
    <w:rsid w:val="00F404DE"/>
    <w:rsid w:val="00F40A99"/>
    <w:rsid w:val="00F40AB2"/>
    <w:rsid w:val="00F40AF9"/>
    <w:rsid w:val="00F40CEB"/>
    <w:rsid w:val="00F40F30"/>
    <w:rsid w:val="00F4102E"/>
    <w:rsid w:val="00F411B2"/>
    <w:rsid w:val="00F414AE"/>
    <w:rsid w:val="00F4172D"/>
    <w:rsid w:val="00F418D9"/>
    <w:rsid w:val="00F41E76"/>
    <w:rsid w:val="00F4200F"/>
    <w:rsid w:val="00F42064"/>
    <w:rsid w:val="00F42707"/>
    <w:rsid w:val="00F42B4E"/>
    <w:rsid w:val="00F4379E"/>
    <w:rsid w:val="00F4479D"/>
    <w:rsid w:val="00F44D2A"/>
    <w:rsid w:val="00F44F40"/>
    <w:rsid w:val="00F454F1"/>
    <w:rsid w:val="00F45DB4"/>
    <w:rsid w:val="00F460FD"/>
    <w:rsid w:val="00F461C9"/>
    <w:rsid w:val="00F465B8"/>
    <w:rsid w:val="00F46685"/>
    <w:rsid w:val="00F467E0"/>
    <w:rsid w:val="00F46A1E"/>
    <w:rsid w:val="00F46DC0"/>
    <w:rsid w:val="00F4707B"/>
    <w:rsid w:val="00F47191"/>
    <w:rsid w:val="00F471C7"/>
    <w:rsid w:val="00F47247"/>
    <w:rsid w:val="00F47E26"/>
    <w:rsid w:val="00F47F1E"/>
    <w:rsid w:val="00F503B9"/>
    <w:rsid w:val="00F5082B"/>
    <w:rsid w:val="00F50B27"/>
    <w:rsid w:val="00F50E89"/>
    <w:rsid w:val="00F5158F"/>
    <w:rsid w:val="00F51BF4"/>
    <w:rsid w:val="00F51DAE"/>
    <w:rsid w:val="00F525B8"/>
    <w:rsid w:val="00F52BED"/>
    <w:rsid w:val="00F52F8B"/>
    <w:rsid w:val="00F53009"/>
    <w:rsid w:val="00F53C50"/>
    <w:rsid w:val="00F541E4"/>
    <w:rsid w:val="00F54675"/>
    <w:rsid w:val="00F54810"/>
    <w:rsid w:val="00F54C34"/>
    <w:rsid w:val="00F54CEB"/>
    <w:rsid w:val="00F551D4"/>
    <w:rsid w:val="00F551DC"/>
    <w:rsid w:val="00F55320"/>
    <w:rsid w:val="00F554EC"/>
    <w:rsid w:val="00F5552D"/>
    <w:rsid w:val="00F55CB2"/>
    <w:rsid w:val="00F55FC3"/>
    <w:rsid w:val="00F56149"/>
    <w:rsid w:val="00F566CB"/>
    <w:rsid w:val="00F56731"/>
    <w:rsid w:val="00F5727D"/>
    <w:rsid w:val="00F57572"/>
    <w:rsid w:val="00F5797A"/>
    <w:rsid w:val="00F600C3"/>
    <w:rsid w:val="00F601F9"/>
    <w:rsid w:val="00F60283"/>
    <w:rsid w:val="00F606C5"/>
    <w:rsid w:val="00F60A83"/>
    <w:rsid w:val="00F60B66"/>
    <w:rsid w:val="00F60BAF"/>
    <w:rsid w:val="00F60BF5"/>
    <w:rsid w:val="00F612AA"/>
    <w:rsid w:val="00F616FE"/>
    <w:rsid w:val="00F62B05"/>
    <w:rsid w:val="00F62BB6"/>
    <w:rsid w:val="00F62FEF"/>
    <w:rsid w:val="00F63205"/>
    <w:rsid w:val="00F640F5"/>
    <w:rsid w:val="00F64181"/>
    <w:rsid w:val="00F6457A"/>
    <w:rsid w:val="00F65003"/>
    <w:rsid w:val="00F65670"/>
    <w:rsid w:val="00F65EDB"/>
    <w:rsid w:val="00F660F0"/>
    <w:rsid w:val="00F66126"/>
    <w:rsid w:val="00F66656"/>
    <w:rsid w:val="00F671B6"/>
    <w:rsid w:val="00F671F9"/>
    <w:rsid w:val="00F67C4F"/>
    <w:rsid w:val="00F70618"/>
    <w:rsid w:val="00F70774"/>
    <w:rsid w:val="00F70A30"/>
    <w:rsid w:val="00F70BEC"/>
    <w:rsid w:val="00F7143B"/>
    <w:rsid w:val="00F7147B"/>
    <w:rsid w:val="00F715A5"/>
    <w:rsid w:val="00F715F0"/>
    <w:rsid w:val="00F71708"/>
    <w:rsid w:val="00F71934"/>
    <w:rsid w:val="00F71A52"/>
    <w:rsid w:val="00F71BF2"/>
    <w:rsid w:val="00F71CD3"/>
    <w:rsid w:val="00F71D18"/>
    <w:rsid w:val="00F72014"/>
    <w:rsid w:val="00F721DF"/>
    <w:rsid w:val="00F72257"/>
    <w:rsid w:val="00F72697"/>
    <w:rsid w:val="00F727EB"/>
    <w:rsid w:val="00F729D3"/>
    <w:rsid w:val="00F72B7A"/>
    <w:rsid w:val="00F72EC4"/>
    <w:rsid w:val="00F73168"/>
    <w:rsid w:val="00F7319D"/>
    <w:rsid w:val="00F73225"/>
    <w:rsid w:val="00F7366B"/>
    <w:rsid w:val="00F73FEF"/>
    <w:rsid w:val="00F7439A"/>
    <w:rsid w:val="00F74753"/>
    <w:rsid w:val="00F74768"/>
    <w:rsid w:val="00F74A0D"/>
    <w:rsid w:val="00F74A8B"/>
    <w:rsid w:val="00F74CC7"/>
    <w:rsid w:val="00F75345"/>
    <w:rsid w:val="00F758B4"/>
    <w:rsid w:val="00F75EA2"/>
    <w:rsid w:val="00F76A89"/>
    <w:rsid w:val="00F76F23"/>
    <w:rsid w:val="00F77061"/>
    <w:rsid w:val="00F773B3"/>
    <w:rsid w:val="00F776F4"/>
    <w:rsid w:val="00F77A39"/>
    <w:rsid w:val="00F801C0"/>
    <w:rsid w:val="00F80535"/>
    <w:rsid w:val="00F80B6E"/>
    <w:rsid w:val="00F8101D"/>
    <w:rsid w:val="00F814E9"/>
    <w:rsid w:val="00F81A4B"/>
    <w:rsid w:val="00F81EC6"/>
    <w:rsid w:val="00F823F5"/>
    <w:rsid w:val="00F827C3"/>
    <w:rsid w:val="00F82FE4"/>
    <w:rsid w:val="00F83264"/>
    <w:rsid w:val="00F833A3"/>
    <w:rsid w:val="00F83523"/>
    <w:rsid w:val="00F835BD"/>
    <w:rsid w:val="00F83A24"/>
    <w:rsid w:val="00F83BB6"/>
    <w:rsid w:val="00F84327"/>
    <w:rsid w:val="00F843CC"/>
    <w:rsid w:val="00F84641"/>
    <w:rsid w:val="00F84D5A"/>
    <w:rsid w:val="00F84EA9"/>
    <w:rsid w:val="00F8532B"/>
    <w:rsid w:val="00F85465"/>
    <w:rsid w:val="00F8643E"/>
    <w:rsid w:val="00F86889"/>
    <w:rsid w:val="00F869A7"/>
    <w:rsid w:val="00F874CB"/>
    <w:rsid w:val="00F876CA"/>
    <w:rsid w:val="00F90D11"/>
    <w:rsid w:val="00F91005"/>
    <w:rsid w:val="00F91074"/>
    <w:rsid w:val="00F9117E"/>
    <w:rsid w:val="00F91E16"/>
    <w:rsid w:val="00F923BC"/>
    <w:rsid w:val="00F92606"/>
    <w:rsid w:val="00F92BC3"/>
    <w:rsid w:val="00F92CE8"/>
    <w:rsid w:val="00F92EFE"/>
    <w:rsid w:val="00F934E4"/>
    <w:rsid w:val="00F936F9"/>
    <w:rsid w:val="00F938B5"/>
    <w:rsid w:val="00F944BD"/>
    <w:rsid w:val="00F946A1"/>
    <w:rsid w:val="00F94710"/>
    <w:rsid w:val="00F948B2"/>
    <w:rsid w:val="00F94934"/>
    <w:rsid w:val="00F94C56"/>
    <w:rsid w:val="00F95082"/>
    <w:rsid w:val="00F9543D"/>
    <w:rsid w:val="00F96423"/>
    <w:rsid w:val="00F968A0"/>
    <w:rsid w:val="00F96F33"/>
    <w:rsid w:val="00F971CC"/>
    <w:rsid w:val="00F97EBC"/>
    <w:rsid w:val="00FA0393"/>
    <w:rsid w:val="00FA0822"/>
    <w:rsid w:val="00FA0A26"/>
    <w:rsid w:val="00FA147E"/>
    <w:rsid w:val="00FA16BF"/>
    <w:rsid w:val="00FA1876"/>
    <w:rsid w:val="00FA1D4F"/>
    <w:rsid w:val="00FA287B"/>
    <w:rsid w:val="00FA31D7"/>
    <w:rsid w:val="00FA31FA"/>
    <w:rsid w:val="00FA33DD"/>
    <w:rsid w:val="00FA35F5"/>
    <w:rsid w:val="00FA3856"/>
    <w:rsid w:val="00FA39FA"/>
    <w:rsid w:val="00FA3A99"/>
    <w:rsid w:val="00FA3B69"/>
    <w:rsid w:val="00FA3C38"/>
    <w:rsid w:val="00FA3ED4"/>
    <w:rsid w:val="00FA43FC"/>
    <w:rsid w:val="00FA4D8E"/>
    <w:rsid w:val="00FA53B1"/>
    <w:rsid w:val="00FA54E9"/>
    <w:rsid w:val="00FA59BC"/>
    <w:rsid w:val="00FA5DBB"/>
    <w:rsid w:val="00FA6221"/>
    <w:rsid w:val="00FA63C5"/>
    <w:rsid w:val="00FA673B"/>
    <w:rsid w:val="00FA6892"/>
    <w:rsid w:val="00FA68A5"/>
    <w:rsid w:val="00FA6B22"/>
    <w:rsid w:val="00FA6BE1"/>
    <w:rsid w:val="00FA74AE"/>
    <w:rsid w:val="00FA7696"/>
    <w:rsid w:val="00FA796D"/>
    <w:rsid w:val="00FA7BFA"/>
    <w:rsid w:val="00FA7CDB"/>
    <w:rsid w:val="00FB0069"/>
    <w:rsid w:val="00FB03BA"/>
    <w:rsid w:val="00FB04D5"/>
    <w:rsid w:val="00FB0959"/>
    <w:rsid w:val="00FB0B9C"/>
    <w:rsid w:val="00FB0BCD"/>
    <w:rsid w:val="00FB10CB"/>
    <w:rsid w:val="00FB1309"/>
    <w:rsid w:val="00FB278F"/>
    <w:rsid w:val="00FB2A7A"/>
    <w:rsid w:val="00FB2C2A"/>
    <w:rsid w:val="00FB2D6C"/>
    <w:rsid w:val="00FB2D74"/>
    <w:rsid w:val="00FB2DBD"/>
    <w:rsid w:val="00FB38A4"/>
    <w:rsid w:val="00FB38E5"/>
    <w:rsid w:val="00FB3C37"/>
    <w:rsid w:val="00FB3F81"/>
    <w:rsid w:val="00FB4497"/>
    <w:rsid w:val="00FB4B85"/>
    <w:rsid w:val="00FB54AE"/>
    <w:rsid w:val="00FB552C"/>
    <w:rsid w:val="00FB56CD"/>
    <w:rsid w:val="00FB58FD"/>
    <w:rsid w:val="00FB5EEA"/>
    <w:rsid w:val="00FB679A"/>
    <w:rsid w:val="00FB67D3"/>
    <w:rsid w:val="00FB69EE"/>
    <w:rsid w:val="00FB7C81"/>
    <w:rsid w:val="00FC01E5"/>
    <w:rsid w:val="00FC0898"/>
    <w:rsid w:val="00FC0A68"/>
    <w:rsid w:val="00FC0DED"/>
    <w:rsid w:val="00FC12B1"/>
    <w:rsid w:val="00FC1A3D"/>
    <w:rsid w:val="00FC1CDC"/>
    <w:rsid w:val="00FC223A"/>
    <w:rsid w:val="00FC2486"/>
    <w:rsid w:val="00FC2695"/>
    <w:rsid w:val="00FC2991"/>
    <w:rsid w:val="00FC2B5D"/>
    <w:rsid w:val="00FC2F32"/>
    <w:rsid w:val="00FC3328"/>
    <w:rsid w:val="00FC3885"/>
    <w:rsid w:val="00FC3DAE"/>
    <w:rsid w:val="00FC4B95"/>
    <w:rsid w:val="00FC4DC7"/>
    <w:rsid w:val="00FC57FC"/>
    <w:rsid w:val="00FC59B4"/>
    <w:rsid w:val="00FC5B28"/>
    <w:rsid w:val="00FC5FEF"/>
    <w:rsid w:val="00FC64D5"/>
    <w:rsid w:val="00FC67A7"/>
    <w:rsid w:val="00FC6B25"/>
    <w:rsid w:val="00FC76EB"/>
    <w:rsid w:val="00FC77CB"/>
    <w:rsid w:val="00FC7810"/>
    <w:rsid w:val="00FC7982"/>
    <w:rsid w:val="00FC7AA0"/>
    <w:rsid w:val="00FD00C2"/>
    <w:rsid w:val="00FD04B3"/>
    <w:rsid w:val="00FD056F"/>
    <w:rsid w:val="00FD0AA7"/>
    <w:rsid w:val="00FD0C43"/>
    <w:rsid w:val="00FD0D22"/>
    <w:rsid w:val="00FD0D9B"/>
    <w:rsid w:val="00FD1074"/>
    <w:rsid w:val="00FD1AB2"/>
    <w:rsid w:val="00FD1E48"/>
    <w:rsid w:val="00FD274A"/>
    <w:rsid w:val="00FD324D"/>
    <w:rsid w:val="00FD360C"/>
    <w:rsid w:val="00FD3B55"/>
    <w:rsid w:val="00FD437B"/>
    <w:rsid w:val="00FD43A0"/>
    <w:rsid w:val="00FD4859"/>
    <w:rsid w:val="00FD54F6"/>
    <w:rsid w:val="00FD5511"/>
    <w:rsid w:val="00FD5C39"/>
    <w:rsid w:val="00FD5DFC"/>
    <w:rsid w:val="00FD63B3"/>
    <w:rsid w:val="00FD6561"/>
    <w:rsid w:val="00FD76F5"/>
    <w:rsid w:val="00FD7B8F"/>
    <w:rsid w:val="00FD7DFF"/>
    <w:rsid w:val="00FD7FE6"/>
    <w:rsid w:val="00FE02D5"/>
    <w:rsid w:val="00FE0389"/>
    <w:rsid w:val="00FE05B4"/>
    <w:rsid w:val="00FE0C3D"/>
    <w:rsid w:val="00FE0E64"/>
    <w:rsid w:val="00FE1350"/>
    <w:rsid w:val="00FE14A9"/>
    <w:rsid w:val="00FE168D"/>
    <w:rsid w:val="00FE1AC8"/>
    <w:rsid w:val="00FE1C57"/>
    <w:rsid w:val="00FE23C2"/>
    <w:rsid w:val="00FE2B1B"/>
    <w:rsid w:val="00FE3089"/>
    <w:rsid w:val="00FE33BE"/>
    <w:rsid w:val="00FE392D"/>
    <w:rsid w:val="00FE3F9A"/>
    <w:rsid w:val="00FE40BD"/>
    <w:rsid w:val="00FE435D"/>
    <w:rsid w:val="00FE4743"/>
    <w:rsid w:val="00FE5906"/>
    <w:rsid w:val="00FE5CAF"/>
    <w:rsid w:val="00FE5D26"/>
    <w:rsid w:val="00FE5E62"/>
    <w:rsid w:val="00FE6523"/>
    <w:rsid w:val="00FE6636"/>
    <w:rsid w:val="00FE6A1D"/>
    <w:rsid w:val="00FE7234"/>
    <w:rsid w:val="00FE75DA"/>
    <w:rsid w:val="00FE7A21"/>
    <w:rsid w:val="00FF05C4"/>
    <w:rsid w:val="00FF078A"/>
    <w:rsid w:val="00FF093A"/>
    <w:rsid w:val="00FF1337"/>
    <w:rsid w:val="00FF1CA6"/>
    <w:rsid w:val="00FF222A"/>
    <w:rsid w:val="00FF2658"/>
    <w:rsid w:val="00FF26E1"/>
    <w:rsid w:val="00FF2804"/>
    <w:rsid w:val="00FF2A4E"/>
    <w:rsid w:val="00FF316A"/>
    <w:rsid w:val="00FF34DD"/>
    <w:rsid w:val="00FF37BD"/>
    <w:rsid w:val="00FF3CED"/>
    <w:rsid w:val="00FF49BB"/>
    <w:rsid w:val="00FF4A69"/>
    <w:rsid w:val="00FF5216"/>
    <w:rsid w:val="00FF554A"/>
    <w:rsid w:val="00FF56B7"/>
    <w:rsid w:val="00FF5BED"/>
    <w:rsid w:val="00FF5C21"/>
    <w:rsid w:val="00FF6009"/>
    <w:rsid w:val="00FF62F3"/>
    <w:rsid w:val="00FF678F"/>
    <w:rsid w:val="00FF6CD1"/>
    <w:rsid w:val="00FF6F59"/>
    <w:rsid w:val="00FF7077"/>
    <w:rsid w:val="00FF7355"/>
    <w:rsid w:val="00FF75FC"/>
    <w:rsid w:val="00FF7A90"/>
    <w:rsid w:val="00FF7E4D"/>
    <w:rsid w:val="00FF7F6D"/>
    <w:rsid w:val="00FF7F74"/>
    <w:rsid w:val="0115454E"/>
    <w:rsid w:val="01242C11"/>
    <w:rsid w:val="013B5510"/>
    <w:rsid w:val="013D13C6"/>
    <w:rsid w:val="01422B07"/>
    <w:rsid w:val="01462EFE"/>
    <w:rsid w:val="015E0BE9"/>
    <w:rsid w:val="0161409B"/>
    <w:rsid w:val="01693432"/>
    <w:rsid w:val="018F1416"/>
    <w:rsid w:val="01AB094A"/>
    <w:rsid w:val="01B306E4"/>
    <w:rsid w:val="01D27A5F"/>
    <w:rsid w:val="01FD5A31"/>
    <w:rsid w:val="0201766A"/>
    <w:rsid w:val="02151F95"/>
    <w:rsid w:val="0225298A"/>
    <w:rsid w:val="022E47B0"/>
    <w:rsid w:val="02554999"/>
    <w:rsid w:val="02574326"/>
    <w:rsid w:val="025B75F9"/>
    <w:rsid w:val="02767EF6"/>
    <w:rsid w:val="02B34E07"/>
    <w:rsid w:val="02D54244"/>
    <w:rsid w:val="03015B39"/>
    <w:rsid w:val="030F5EB8"/>
    <w:rsid w:val="03142861"/>
    <w:rsid w:val="031B3D3A"/>
    <w:rsid w:val="032F17BB"/>
    <w:rsid w:val="03300F14"/>
    <w:rsid w:val="03382F46"/>
    <w:rsid w:val="033A53C5"/>
    <w:rsid w:val="035D391C"/>
    <w:rsid w:val="035F7F1B"/>
    <w:rsid w:val="037C375A"/>
    <w:rsid w:val="037C5BED"/>
    <w:rsid w:val="03871F70"/>
    <w:rsid w:val="03915486"/>
    <w:rsid w:val="039B4674"/>
    <w:rsid w:val="039F62FF"/>
    <w:rsid w:val="03AE2B70"/>
    <w:rsid w:val="03C200B6"/>
    <w:rsid w:val="03C877B2"/>
    <w:rsid w:val="03D81924"/>
    <w:rsid w:val="03E312C3"/>
    <w:rsid w:val="03E9024B"/>
    <w:rsid w:val="03E925DE"/>
    <w:rsid w:val="03F638B5"/>
    <w:rsid w:val="042B188D"/>
    <w:rsid w:val="043A302C"/>
    <w:rsid w:val="043F479D"/>
    <w:rsid w:val="046C35A2"/>
    <w:rsid w:val="0492209E"/>
    <w:rsid w:val="04B16E52"/>
    <w:rsid w:val="04B345F7"/>
    <w:rsid w:val="04BE7DD0"/>
    <w:rsid w:val="04DA7BC2"/>
    <w:rsid w:val="04EB3650"/>
    <w:rsid w:val="050D0125"/>
    <w:rsid w:val="05434B96"/>
    <w:rsid w:val="054445DB"/>
    <w:rsid w:val="055A06C9"/>
    <w:rsid w:val="055B0705"/>
    <w:rsid w:val="055B24DC"/>
    <w:rsid w:val="056F7CE9"/>
    <w:rsid w:val="05702DF2"/>
    <w:rsid w:val="05733EFD"/>
    <w:rsid w:val="05790B83"/>
    <w:rsid w:val="058C1839"/>
    <w:rsid w:val="058D2653"/>
    <w:rsid w:val="05A11E98"/>
    <w:rsid w:val="05EA0443"/>
    <w:rsid w:val="05EA3121"/>
    <w:rsid w:val="05EB37CA"/>
    <w:rsid w:val="05EF39F0"/>
    <w:rsid w:val="060D79A1"/>
    <w:rsid w:val="06256C9B"/>
    <w:rsid w:val="06257099"/>
    <w:rsid w:val="06513081"/>
    <w:rsid w:val="067751BD"/>
    <w:rsid w:val="06A75CA3"/>
    <w:rsid w:val="06CF7159"/>
    <w:rsid w:val="06D32D7E"/>
    <w:rsid w:val="06E21138"/>
    <w:rsid w:val="06E64C63"/>
    <w:rsid w:val="06F24EF2"/>
    <w:rsid w:val="072E19D4"/>
    <w:rsid w:val="0738567C"/>
    <w:rsid w:val="07470651"/>
    <w:rsid w:val="075B0046"/>
    <w:rsid w:val="07651834"/>
    <w:rsid w:val="07A20DF1"/>
    <w:rsid w:val="07A9790B"/>
    <w:rsid w:val="07AE7932"/>
    <w:rsid w:val="07B814E5"/>
    <w:rsid w:val="07BA23A8"/>
    <w:rsid w:val="07C02047"/>
    <w:rsid w:val="07C20522"/>
    <w:rsid w:val="07C43142"/>
    <w:rsid w:val="07D013A8"/>
    <w:rsid w:val="07D648D8"/>
    <w:rsid w:val="07DB7114"/>
    <w:rsid w:val="07F004BC"/>
    <w:rsid w:val="07FD44E9"/>
    <w:rsid w:val="0805407D"/>
    <w:rsid w:val="08127126"/>
    <w:rsid w:val="08132E8B"/>
    <w:rsid w:val="081D706E"/>
    <w:rsid w:val="08216E8E"/>
    <w:rsid w:val="082A1109"/>
    <w:rsid w:val="08310C08"/>
    <w:rsid w:val="084642C9"/>
    <w:rsid w:val="08554329"/>
    <w:rsid w:val="085D519A"/>
    <w:rsid w:val="086D1BC3"/>
    <w:rsid w:val="08706B4B"/>
    <w:rsid w:val="087D297A"/>
    <w:rsid w:val="088B4CC5"/>
    <w:rsid w:val="088B79C8"/>
    <w:rsid w:val="08B90FB3"/>
    <w:rsid w:val="08CE61CB"/>
    <w:rsid w:val="08D2064E"/>
    <w:rsid w:val="08F070F5"/>
    <w:rsid w:val="08F44BC5"/>
    <w:rsid w:val="08FA203B"/>
    <w:rsid w:val="094B14E7"/>
    <w:rsid w:val="095256C8"/>
    <w:rsid w:val="096F6526"/>
    <w:rsid w:val="097D58FE"/>
    <w:rsid w:val="098E0239"/>
    <w:rsid w:val="09AB29D4"/>
    <w:rsid w:val="09C851AB"/>
    <w:rsid w:val="09DD70BF"/>
    <w:rsid w:val="0A1827EB"/>
    <w:rsid w:val="0A32370E"/>
    <w:rsid w:val="0A585A2D"/>
    <w:rsid w:val="0A594E3E"/>
    <w:rsid w:val="0A5C768D"/>
    <w:rsid w:val="0A6F50FD"/>
    <w:rsid w:val="0A934843"/>
    <w:rsid w:val="0A9E4A8D"/>
    <w:rsid w:val="0A9F2012"/>
    <w:rsid w:val="0AA46A22"/>
    <w:rsid w:val="0AAA6D9C"/>
    <w:rsid w:val="0AB53627"/>
    <w:rsid w:val="0ACE1EAB"/>
    <w:rsid w:val="0AE65CB9"/>
    <w:rsid w:val="0AE96B11"/>
    <w:rsid w:val="0AFD09EB"/>
    <w:rsid w:val="0B07538C"/>
    <w:rsid w:val="0B185CF6"/>
    <w:rsid w:val="0B1A274D"/>
    <w:rsid w:val="0B254ED4"/>
    <w:rsid w:val="0B2E5D46"/>
    <w:rsid w:val="0B3A4E5B"/>
    <w:rsid w:val="0B5823AA"/>
    <w:rsid w:val="0B6578A1"/>
    <w:rsid w:val="0B827907"/>
    <w:rsid w:val="0B8C4C1A"/>
    <w:rsid w:val="0B9549DB"/>
    <w:rsid w:val="0B9D13EC"/>
    <w:rsid w:val="0BA07E46"/>
    <w:rsid w:val="0BAA1FE1"/>
    <w:rsid w:val="0BAE3024"/>
    <w:rsid w:val="0BC032D6"/>
    <w:rsid w:val="0BC10793"/>
    <w:rsid w:val="0BDB1E35"/>
    <w:rsid w:val="0BDB6546"/>
    <w:rsid w:val="0BF16425"/>
    <w:rsid w:val="0C195365"/>
    <w:rsid w:val="0C287F78"/>
    <w:rsid w:val="0C544AC1"/>
    <w:rsid w:val="0C6F4E58"/>
    <w:rsid w:val="0CA33BE4"/>
    <w:rsid w:val="0CC84203"/>
    <w:rsid w:val="0CCA3978"/>
    <w:rsid w:val="0CFB1DB9"/>
    <w:rsid w:val="0CFB4310"/>
    <w:rsid w:val="0D220294"/>
    <w:rsid w:val="0D2902EF"/>
    <w:rsid w:val="0D3A4A42"/>
    <w:rsid w:val="0D560063"/>
    <w:rsid w:val="0D5773D6"/>
    <w:rsid w:val="0D594DB6"/>
    <w:rsid w:val="0D604CCA"/>
    <w:rsid w:val="0D632B1E"/>
    <w:rsid w:val="0D746943"/>
    <w:rsid w:val="0D7D7848"/>
    <w:rsid w:val="0D8E173E"/>
    <w:rsid w:val="0D9B051A"/>
    <w:rsid w:val="0D9B7245"/>
    <w:rsid w:val="0DA10A04"/>
    <w:rsid w:val="0DE31BDC"/>
    <w:rsid w:val="0DEC2962"/>
    <w:rsid w:val="0DF0189F"/>
    <w:rsid w:val="0DF13B47"/>
    <w:rsid w:val="0E0A5187"/>
    <w:rsid w:val="0E332166"/>
    <w:rsid w:val="0E3917FF"/>
    <w:rsid w:val="0E613656"/>
    <w:rsid w:val="0E72787E"/>
    <w:rsid w:val="0E9F5739"/>
    <w:rsid w:val="0EC3008E"/>
    <w:rsid w:val="0EDB339F"/>
    <w:rsid w:val="0F125211"/>
    <w:rsid w:val="0F130CAE"/>
    <w:rsid w:val="0F152A9D"/>
    <w:rsid w:val="0F1763AB"/>
    <w:rsid w:val="0F1E7B0D"/>
    <w:rsid w:val="0F62047F"/>
    <w:rsid w:val="0F6B41F3"/>
    <w:rsid w:val="0F7A2097"/>
    <w:rsid w:val="0F7F1100"/>
    <w:rsid w:val="0F816B6A"/>
    <w:rsid w:val="0F82210C"/>
    <w:rsid w:val="0F8268BC"/>
    <w:rsid w:val="0F950757"/>
    <w:rsid w:val="0FA36B70"/>
    <w:rsid w:val="0FA37671"/>
    <w:rsid w:val="0FAC2C6D"/>
    <w:rsid w:val="0FB70395"/>
    <w:rsid w:val="0FBA4112"/>
    <w:rsid w:val="0FBB10D0"/>
    <w:rsid w:val="0FCC47CA"/>
    <w:rsid w:val="0FDA6A10"/>
    <w:rsid w:val="0FE54120"/>
    <w:rsid w:val="10040C3F"/>
    <w:rsid w:val="100B59FA"/>
    <w:rsid w:val="10110CDB"/>
    <w:rsid w:val="10206D1E"/>
    <w:rsid w:val="104F20AF"/>
    <w:rsid w:val="105F040B"/>
    <w:rsid w:val="107A5169"/>
    <w:rsid w:val="107B4EBF"/>
    <w:rsid w:val="107C4D2C"/>
    <w:rsid w:val="10881C30"/>
    <w:rsid w:val="108A6F8A"/>
    <w:rsid w:val="10A32DF1"/>
    <w:rsid w:val="10A50D79"/>
    <w:rsid w:val="10AB24DF"/>
    <w:rsid w:val="10C751CF"/>
    <w:rsid w:val="10D653BA"/>
    <w:rsid w:val="10DB6356"/>
    <w:rsid w:val="10EF5ED1"/>
    <w:rsid w:val="112A5200"/>
    <w:rsid w:val="112B7604"/>
    <w:rsid w:val="11306888"/>
    <w:rsid w:val="11340FD8"/>
    <w:rsid w:val="1168799E"/>
    <w:rsid w:val="11955741"/>
    <w:rsid w:val="11A64DBC"/>
    <w:rsid w:val="11AF324A"/>
    <w:rsid w:val="11E22DF1"/>
    <w:rsid w:val="11E71F34"/>
    <w:rsid w:val="12097372"/>
    <w:rsid w:val="1228310E"/>
    <w:rsid w:val="12325B1D"/>
    <w:rsid w:val="1244691E"/>
    <w:rsid w:val="1251591B"/>
    <w:rsid w:val="126B461E"/>
    <w:rsid w:val="127D72F2"/>
    <w:rsid w:val="12861EE4"/>
    <w:rsid w:val="129C3FD2"/>
    <w:rsid w:val="12A908D3"/>
    <w:rsid w:val="12AA7F02"/>
    <w:rsid w:val="12DE33CA"/>
    <w:rsid w:val="12ED1E9A"/>
    <w:rsid w:val="12FF52DE"/>
    <w:rsid w:val="13344C16"/>
    <w:rsid w:val="1343505A"/>
    <w:rsid w:val="13544A6B"/>
    <w:rsid w:val="137A40BD"/>
    <w:rsid w:val="13867A35"/>
    <w:rsid w:val="13B563DA"/>
    <w:rsid w:val="13BD31AB"/>
    <w:rsid w:val="13CD27B6"/>
    <w:rsid w:val="13DC5E88"/>
    <w:rsid w:val="13E532CA"/>
    <w:rsid w:val="13ED0B0B"/>
    <w:rsid w:val="13ED7D7F"/>
    <w:rsid w:val="14176353"/>
    <w:rsid w:val="141F7FB3"/>
    <w:rsid w:val="14242FDA"/>
    <w:rsid w:val="14436E72"/>
    <w:rsid w:val="144F55C3"/>
    <w:rsid w:val="1450322B"/>
    <w:rsid w:val="14637D36"/>
    <w:rsid w:val="147E33CA"/>
    <w:rsid w:val="1487373C"/>
    <w:rsid w:val="14960C1B"/>
    <w:rsid w:val="14B0700C"/>
    <w:rsid w:val="14C34089"/>
    <w:rsid w:val="14DB33FC"/>
    <w:rsid w:val="14DE0AFC"/>
    <w:rsid w:val="14F44F2E"/>
    <w:rsid w:val="153151C9"/>
    <w:rsid w:val="15416178"/>
    <w:rsid w:val="1561603B"/>
    <w:rsid w:val="15750D07"/>
    <w:rsid w:val="15763AC2"/>
    <w:rsid w:val="158F48E5"/>
    <w:rsid w:val="15C94A90"/>
    <w:rsid w:val="15D74588"/>
    <w:rsid w:val="15EB4378"/>
    <w:rsid w:val="160B185E"/>
    <w:rsid w:val="1628036C"/>
    <w:rsid w:val="16371982"/>
    <w:rsid w:val="16435A3F"/>
    <w:rsid w:val="16574435"/>
    <w:rsid w:val="16704155"/>
    <w:rsid w:val="16796F0F"/>
    <w:rsid w:val="168451CD"/>
    <w:rsid w:val="1688556A"/>
    <w:rsid w:val="1697015C"/>
    <w:rsid w:val="16A00FDF"/>
    <w:rsid w:val="16A32AAC"/>
    <w:rsid w:val="16AF0615"/>
    <w:rsid w:val="16BD0B49"/>
    <w:rsid w:val="16D50CFC"/>
    <w:rsid w:val="16E33AB3"/>
    <w:rsid w:val="16EB76EF"/>
    <w:rsid w:val="16EF50A8"/>
    <w:rsid w:val="17133A30"/>
    <w:rsid w:val="171B0546"/>
    <w:rsid w:val="17304A49"/>
    <w:rsid w:val="173353C2"/>
    <w:rsid w:val="17874ED3"/>
    <w:rsid w:val="17886A2C"/>
    <w:rsid w:val="178F26E7"/>
    <w:rsid w:val="17966843"/>
    <w:rsid w:val="17A9660F"/>
    <w:rsid w:val="17B156F1"/>
    <w:rsid w:val="17D80F4C"/>
    <w:rsid w:val="17E14521"/>
    <w:rsid w:val="18117661"/>
    <w:rsid w:val="182D753C"/>
    <w:rsid w:val="183D5D27"/>
    <w:rsid w:val="18440AA8"/>
    <w:rsid w:val="18523ADE"/>
    <w:rsid w:val="1866694B"/>
    <w:rsid w:val="186C1ACE"/>
    <w:rsid w:val="188C6C7D"/>
    <w:rsid w:val="18960812"/>
    <w:rsid w:val="189C7EF6"/>
    <w:rsid w:val="18A051FD"/>
    <w:rsid w:val="18B04B4D"/>
    <w:rsid w:val="18E87E12"/>
    <w:rsid w:val="18F5052C"/>
    <w:rsid w:val="18FA7C1D"/>
    <w:rsid w:val="191D14D9"/>
    <w:rsid w:val="19693EEF"/>
    <w:rsid w:val="196B5F41"/>
    <w:rsid w:val="198563A6"/>
    <w:rsid w:val="19D1732F"/>
    <w:rsid w:val="19E505B3"/>
    <w:rsid w:val="1A200A74"/>
    <w:rsid w:val="1A3055B8"/>
    <w:rsid w:val="1A4F05C1"/>
    <w:rsid w:val="1A5655AF"/>
    <w:rsid w:val="1A6B5CD7"/>
    <w:rsid w:val="1A800380"/>
    <w:rsid w:val="1A9B675D"/>
    <w:rsid w:val="1ADE3E70"/>
    <w:rsid w:val="1AE42348"/>
    <w:rsid w:val="1AF2383D"/>
    <w:rsid w:val="1AFF2D5C"/>
    <w:rsid w:val="1B157C1A"/>
    <w:rsid w:val="1B211C8A"/>
    <w:rsid w:val="1B325062"/>
    <w:rsid w:val="1B6B3188"/>
    <w:rsid w:val="1B99173F"/>
    <w:rsid w:val="1B9E5782"/>
    <w:rsid w:val="1B9F2F5B"/>
    <w:rsid w:val="1BA31D38"/>
    <w:rsid w:val="1BB15A38"/>
    <w:rsid w:val="1BB32D92"/>
    <w:rsid w:val="1BCA4E13"/>
    <w:rsid w:val="1BCD57AB"/>
    <w:rsid w:val="1BE75134"/>
    <w:rsid w:val="1BEB39AC"/>
    <w:rsid w:val="1C3C5A93"/>
    <w:rsid w:val="1C4852DE"/>
    <w:rsid w:val="1C4D45E0"/>
    <w:rsid w:val="1C76287C"/>
    <w:rsid w:val="1CB701AA"/>
    <w:rsid w:val="1CCA0F66"/>
    <w:rsid w:val="1CDE446D"/>
    <w:rsid w:val="1CE20210"/>
    <w:rsid w:val="1D0C5CA3"/>
    <w:rsid w:val="1D2E0847"/>
    <w:rsid w:val="1D464FEE"/>
    <w:rsid w:val="1D465C3F"/>
    <w:rsid w:val="1D644902"/>
    <w:rsid w:val="1D8C2BA2"/>
    <w:rsid w:val="1D8E6562"/>
    <w:rsid w:val="1D905228"/>
    <w:rsid w:val="1DB9508B"/>
    <w:rsid w:val="1DD364C0"/>
    <w:rsid w:val="1DF24DA6"/>
    <w:rsid w:val="1DF43659"/>
    <w:rsid w:val="1DFA253D"/>
    <w:rsid w:val="1DFC21EE"/>
    <w:rsid w:val="1E06177A"/>
    <w:rsid w:val="1E4473F8"/>
    <w:rsid w:val="1E50751B"/>
    <w:rsid w:val="1E5F76FE"/>
    <w:rsid w:val="1E6D1C74"/>
    <w:rsid w:val="1E736E4E"/>
    <w:rsid w:val="1E7E5EB1"/>
    <w:rsid w:val="1EA61B83"/>
    <w:rsid w:val="1EA82227"/>
    <w:rsid w:val="1EAD188D"/>
    <w:rsid w:val="1EB9396F"/>
    <w:rsid w:val="1EF23920"/>
    <w:rsid w:val="1F234826"/>
    <w:rsid w:val="1F5C4703"/>
    <w:rsid w:val="1F5E0D38"/>
    <w:rsid w:val="1F5F4414"/>
    <w:rsid w:val="1F826970"/>
    <w:rsid w:val="1F972A67"/>
    <w:rsid w:val="1F982676"/>
    <w:rsid w:val="1FA317AB"/>
    <w:rsid w:val="1FEE1F36"/>
    <w:rsid w:val="1FEE648E"/>
    <w:rsid w:val="1FF433BA"/>
    <w:rsid w:val="1FF9202F"/>
    <w:rsid w:val="20003026"/>
    <w:rsid w:val="200F3B23"/>
    <w:rsid w:val="201967D7"/>
    <w:rsid w:val="20374786"/>
    <w:rsid w:val="2039386F"/>
    <w:rsid w:val="20397500"/>
    <w:rsid w:val="20601C10"/>
    <w:rsid w:val="20A13861"/>
    <w:rsid w:val="20AA3B92"/>
    <w:rsid w:val="20BB0C31"/>
    <w:rsid w:val="20CF37FC"/>
    <w:rsid w:val="20D717F3"/>
    <w:rsid w:val="20E25C89"/>
    <w:rsid w:val="20F12135"/>
    <w:rsid w:val="20F90AAC"/>
    <w:rsid w:val="21054BB1"/>
    <w:rsid w:val="212B616E"/>
    <w:rsid w:val="213121BA"/>
    <w:rsid w:val="213C5F4B"/>
    <w:rsid w:val="214A2960"/>
    <w:rsid w:val="215302B9"/>
    <w:rsid w:val="218E4A09"/>
    <w:rsid w:val="218E6399"/>
    <w:rsid w:val="21B077B2"/>
    <w:rsid w:val="21DF3292"/>
    <w:rsid w:val="21F913EF"/>
    <w:rsid w:val="21FD1D9E"/>
    <w:rsid w:val="2229623B"/>
    <w:rsid w:val="224233E3"/>
    <w:rsid w:val="224C2951"/>
    <w:rsid w:val="227A54E3"/>
    <w:rsid w:val="22AC0B09"/>
    <w:rsid w:val="22BD3256"/>
    <w:rsid w:val="22C73DD2"/>
    <w:rsid w:val="22D07449"/>
    <w:rsid w:val="230B248C"/>
    <w:rsid w:val="231E3ED2"/>
    <w:rsid w:val="234A5FDF"/>
    <w:rsid w:val="23537C14"/>
    <w:rsid w:val="23654938"/>
    <w:rsid w:val="23700EEA"/>
    <w:rsid w:val="238C42D2"/>
    <w:rsid w:val="2393048F"/>
    <w:rsid w:val="239E3C8F"/>
    <w:rsid w:val="23A06B4E"/>
    <w:rsid w:val="23A40CCF"/>
    <w:rsid w:val="23CD36CA"/>
    <w:rsid w:val="23F374C9"/>
    <w:rsid w:val="24351B4F"/>
    <w:rsid w:val="244C6503"/>
    <w:rsid w:val="24576A62"/>
    <w:rsid w:val="245A771D"/>
    <w:rsid w:val="246A2ED6"/>
    <w:rsid w:val="246E76BE"/>
    <w:rsid w:val="24762507"/>
    <w:rsid w:val="24863B93"/>
    <w:rsid w:val="24B346B5"/>
    <w:rsid w:val="24B606B7"/>
    <w:rsid w:val="24B73BCA"/>
    <w:rsid w:val="24D57099"/>
    <w:rsid w:val="24E004DF"/>
    <w:rsid w:val="24EC3BCA"/>
    <w:rsid w:val="24EF6448"/>
    <w:rsid w:val="24F71B8F"/>
    <w:rsid w:val="250C0B5D"/>
    <w:rsid w:val="25335BFF"/>
    <w:rsid w:val="253D4E51"/>
    <w:rsid w:val="256152C3"/>
    <w:rsid w:val="258904C0"/>
    <w:rsid w:val="25893EFE"/>
    <w:rsid w:val="25B70226"/>
    <w:rsid w:val="25BE6749"/>
    <w:rsid w:val="25DE0185"/>
    <w:rsid w:val="25E04003"/>
    <w:rsid w:val="25EE6875"/>
    <w:rsid w:val="260C334C"/>
    <w:rsid w:val="260D0906"/>
    <w:rsid w:val="26276BC7"/>
    <w:rsid w:val="263536AC"/>
    <w:rsid w:val="26412189"/>
    <w:rsid w:val="26566E1C"/>
    <w:rsid w:val="26895489"/>
    <w:rsid w:val="26A10A64"/>
    <w:rsid w:val="26A24282"/>
    <w:rsid w:val="26BB6790"/>
    <w:rsid w:val="26C84C3F"/>
    <w:rsid w:val="26CA39FA"/>
    <w:rsid w:val="26DB2072"/>
    <w:rsid w:val="27054714"/>
    <w:rsid w:val="271D238B"/>
    <w:rsid w:val="271E16AC"/>
    <w:rsid w:val="27372964"/>
    <w:rsid w:val="2737495D"/>
    <w:rsid w:val="2744079D"/>
    <w:rsid w:val="2750388E"/>
    <w:rsid w:val="2754493F"/>
    <w:rsid w:val="27801148"/>
    <w:rsid w:val="27862FAB"/>
    <w:rsid w:val="278F67DD"/>
    <w:rsid w:val="27B778B7"/>
    <w:rsid w:val="27CE4805"/>
    <w:rsid w:val="27DC01C9"/>
    <w:rsid w:val="27EA6D62"/>
    <w:rsid w:val="27F55CF0"/>
    <w:rsid w:val="281B5998"/>
    <w:rsid w:val="28300784"/>
    <w:rsid w:val="283976CD"/>
    <w:rsid w:val="28817A82"/>
    <w:rsid w:val="289E6725"/>
    <w:rsid w:val="29057EC1"/>
    <w:rsid w:val="292011C8"/>
    <w:rsid w:val="293757A5"/>
    <w:rsid w:val="293D0E03"/>
    <w:rsid w:val="293F5958"/>
    <w:rsid w:val="294A094A"/>
    <w:rsid w:val="29C52E87"/>
    <w:rsid w:val="29D03D19"/>
    <w:rsid w:val="29D9317B"/>
    <w:rsid w:val="29E37698"/>
    <w:rsid w:val="29F116D0"/>
    <w:rsid w:val="2A0241CA"/>
    <w:rsid w:val="2A0777DB"/>
    <w:rsid w:val="2A1E7E82"/>
    <w:rsid w:val="2A7D5C08"/>
    <w:rsid w:val="2AA3656E"/>
    <w:rsid w:val="2AA47786"/>
    <w:rsid w:val="2AAA19F3"/>
    <w:rsid w:val="2AAD65EE"/>
    <w:rsid w:val="2AC77380"/>
    <w:rsid w:val="2ADD6AFD"/>
    <w:rsid w:val="2ADE6550"/>
    <w:rsid w:val="2AF86AFD"/>
    <w:rsid w:val="2AFE0D9C"/>
    <w:rsid w:val="2B2440A6"/>
    <w:rsid w:val="2B2E0309"/>
    <w:rsid w:val="2B422946"/>
    <w:rsid w:val="2B461B0B"/>
    <w:rsid w:val="2B5B34DC"/>
    <w:rsid w:val="2B76579E"/>
    <w:rsid w:val="2B831E93"/>
    <w:rsid w:val="2BA57D96"/>
    <w:rsid w:val="2BAE29A1"/>
    <w:rsid w:val="2BBE438D"/>
    <w:rsid w:val="2BE373EE"/>
    <w:rsid w:val="2BEE5AF4"/>
    <w:rsid w:val="2C215329"/>
    <w:rsid w:val="2C295EB9"/>
    <w:rsid w:val="2C4628DA"/>
    <w:rsid w:val="2C622710"/>
    <w:rsid w:val="2C6B7F24"/>
    <w:rsid w:val="2C7A1A31"/>
    <w:rsid w:val="2C7C7D79"/>
    <w:rsid w:val="2C9466E2"/>
    <w:rsid w:val="2CA65117"/>
    <w:rsid w:val="2CAF6B04"/>
    <w:rsid w:val="2CB0279E"/>
    <w:rsid w:val="2CBD5792"/>
    <w:rsid w:val="2CD12AE5"/>
    <w:rsid w:val="2CF067FE"/>
    <w:rsid w:val="2D355AC5"/>
    <w:rsid w:val="2D3A323B"/>
    <w:rsid w:val="2D41454E"/>
    <w:rsid w:val="2D4B55E5"/>
    <w:rsid w:val="2D53589F"/>
    <w:rsid w:val="2D7646A7"/>
    <w:rsid w:val="2DDC0104"/>
    <w:rsid w:val="2DE379BB"/>
    <w:rsid w:val="2E0177B9"/>
    <w:rsid w:val="2E034F95"/>
    <w:rsid w:val="2E1D2BF2"/>
    <w:rsid w:val="2E1F0CB7"/>
    <w:rsid w:val="2E3B2A47"/>
    <w:rsid w:val="2E3D7694"/>
    <w:rsid w:val="2E4C1DF6"/>
    <w:rsid w:val="2E6003A4"/>
    <w:rsid w:val="2E69729D"/>
    <w:rsid w:val="2E8543E2"/>
    <w:rsid w:val="2E9B575E"/>
    <w:rsid w:val="2EB809B1"/>
    <w:rsid w:val="2EB81831"/>
    <w:rsid w:val="2ECF7A85"/>
    <w:rsid w:val="2F2B5ABF"/>
    <w:rsid w:val="2F2C67F6"/>
    <w:rsid w:val="2F2E604D"/>
    <w:rsid w:val="2F417886"/>
    <w:rsid w:val="2F481B40"/>
    <w:rsid w:val="2F5F4D5A"/>
    <w:rsid w:val="2F8619D8"/>
    <w:rsid w:val="2F882E85"/>
    <w:rsid w:val="2F953F57"/>
    <w:rsid w:val="2F9A4644"/>
    <w:rsid w:val="2F9A7F4A"/>
    <w:rsid w:val="2FC733B8"/>
    <w:rsid w:val="2FCA4F20"/>
    <w:rsid w:val="300C4C70"/>
    <w:rsid w:val="303371BB"/>
    <w:rsid w:val="3044399D"/>
    <w:rsid w:val="305868C6"/>
    <w:rsid w:val="306445C1"/>
    <w:rsid w:val="306F3DBA"/>
    <w:rsid w:val="30896C6B"/>
    <w:rsid w:val="30A14F6E"/>
    <w:rsid w:val="30D2261F"/>
    <w:rsid w:val="30D46E8B"/>
    <w:rsid w:val="30DE0226"/>
    <w:rsid w:val="30FE2080"/>
    <w:rsid w:val="31007D5E"/>
    <w:rsid w:val="31115223"/>
    <w:rsid w:val="31263645"/>
    <w:rsid w:val="316B13D5"/>
    <w:rsid w:val="31720F1D"/>
    <w:rsid w:val="31737AE8"/>
    <w:rsid w:val="31745B98"/>
    <w:rsid w:val="317E525C"/>
    <w:rsid w:val="319951C3"/>
    <w:rsid w:val="31A845A9"/>
    <w:rsid w:val="31BF03E5"/>
    <w:rsid w:val="31C44919"/>
    <w:rsid w:val="31E65427"/>
    <w:rsid w:val="31F43BF9"/>
    <w:rsid w:val="31F96A5C"/>
    <w:rsid w:val="31FE3F69"/>
    <w:rsid w:val="320733C3"/>
    <w:rsid w:val="321C18F4"/>
    <w:rsid w:val="321C2B52"/>
    <w:rsid w:val="321F61EC"/>
    <w:rsid w:val="324F04DB"/>
    <w:rsid w:val="326A1ECB"/>
    <w:rsid w:val="32702FC0"/>
    <w:rsid w:val="327144B7"/>
    <w:rsid w:val="328F4B98"/>
    <w:rsid w:val="32996586"/>
    <w:rsid w:val="32CA65F9"/>
    <w:rsid w:val="33006779"/>
    <w:rsid w:val="33054854"/>
    <w:rsid w:val="33064DC6"/>
    <w:rsid w:val="330A16FB"/>
    <w:rsid w:val="33141FF7"/>
    <w:rsid w:val="3322274F"/>
    <w:rsid w:val="33482976"/>
    <w:rsid w:val="334E536F"/>
    <w:rsid w:val="33506C9F"/>
    <w:rsid w:val="33704CF3"/>
    <w:rsid w:val="33775E05"/>
    <w:rsid w:val="337D7BF3"/>
    <w:rsid w:val="338574F9"/>
    <w:rsid w:val="338A75C2"/>
    <w:rsid w:val="33A078AB"/>
    <w:rsid w:val="33A222F8"/>
    <w:rsid w:val="33B85C62"/>
    <w:rsid w:val="33C3614F"/>
    <w:rsid w:val="33D62B96"/>
    <w:rsid w:val="3403498B"/>
    <w:rsid w:val="34305B80"/>
    <w:rsid w:val="344127C5"/>
    <w:rsid w:val="345220F5"/>
    <w:rsid w:val="34526E6E"/>
    <w:rsid w:val="345B1895"/>
    <w:rsid w:val="34850D46"/>
    <w:rsid w:val="3485590E"/>
    <w:rsid w:val="34946C2E"/>
    <w:rsid w:val="34A24AD6"/>
    <w:rsid w:val="34B01683"/>
    <w:rsid w:val="34C04708"/>
    <w:rsid w:val="34D46D17"/>
    <w:rsid w:val="34FD5844"/>
    <w:rsid w:val="35280DED"/>
    <w:rsid w:val="35463167"/>
    <w:rsid w:val="35563FE3"/>
    <w:rsid w:val="35665ADB"/>
    <w:rsid w:val="35667DE1"/>
    <w:rsid w:val="35816EB9"/>
    <w:rsid w:val="35821E3D"/>
    <w:rsid w:val="358D6822"/>
    <w:rsid w:val="359F5261"/>
    <w:rsid w:val="35C2434B"/>
    <w:rsid w:val="35C45C00"/>
    <w:rsid w:val="35C82A5C"/>
    <w:rsid w:val="35FE7215"/>
    <w:rsid w:val="35FF2DF2"/>
    <w:rsid w:val="36000F59"/>
    <w:rsid w:val="360B232F"/>
    <w:rsid w:val="36247CCA"/>
    <w:rsid w:val="36280FB0"/>
    <w:rsid w:val="36400759"/>
    <w:rsid w:val="364225B8"/>
    <w:rsid w:val="367B06EC"/>
    <w:rsid w:val="36A92C90"/>
    <w:rsid w:val="36AF0D32"/>
    <w:rsid w:val="36B5132C"/>
    <w:rsid w:val="36D51D82"/>
    <w:rsid w:val="36E8416F"/>
    <w:rsid w:val="36ED465C"/>
    <w:rsid w:val="370058B6"/>
    <w:rsid w:val="37066B46"/>
    <w:rsid w:val="37556EFB"/>
    <w:rsid w:val="37634C0D"/>
    <w:rsid w:val="37635AA2"/>
    <w:rsid w:val="376D038A"/>
    <w:rsid w:val="376F5D11"/>
    <w:rsid w:val="378D4EC4"/>
    <w:rsid w:val="37B01FC8"/>
    <w:rsid w:val="37D94FCF"/>
    <w:rsid w:val="37DD4AD6"/>
    <w:rsid w:val="37F7095F"/>
    <w:rsid w:val="37F7211A"/>
    <w:rsid w:val="37FD2BB1"/>
    <w:rsid w:val="38010F27"/>
    <w:rsid w:val="3816287B"/>
    <w:rsid w:val="381D63E4"/>
    <w:rsid w:val="38454C9B"/>
    <w:rsid w:val="38601642"/>
    <w:rsid w:val="388116C0"/>
    <w:rsid w:val="388C714F"/>
    <w:rsid w:val="38946C1E"/>
    <w:rsid w:val="38D36168"/>
    <w:rsid w:val="38DC7CD8"/>
    <w:rsid w:val="38E37461"/>
    <w:rsid w:val="390C4095"/>
    <w:rsid w:val="39105A0A"/>
    <w:rsid w:val="391B76F1"/>
    <w:rsid w:val="392245B5"/>
    <w:rsid w:val="3934102F"/>
    <w:rsid w:val="393D721A"/>
    <w:rsid w:val="393F0F59"/>
    <w:rsid w:val="394A6B61"/>
    <w:rsid w:val="394F360B"/>
    <w:rsid w:val="39825EF1"/>
    <w:rsid w:val="399D7118"/>
    <w:rsid w:val="39B86F26"/>
    <w:rsid w:val="39BC5220"/>
    <w:rsid w:val="39D879D3"/>
    <w:rsid w:val="39FC179E"/>
    <w:rsid w:val="3A014E17"/>
    <w:rsid w:val="3A066018"/>
    <w:rsid w:val="3A09390A"/>
    <w:rsid w:val="3A27547C"/>
    <w:rsid w:val="3A3871E3"/>
    <w:rsid w:val="3A3C3C45"/>
    <w:rsid w:val="3A663EB0"/>
    <w:rsid w:val="3A87071A"/>
    <w:rsid w:val="3A891D31"/>
    <w:rsid w:val="3A9817C8"/>
    <w:rsid w:val="3A9B7C92"/>
    <w:rsid w:val="3AA0503A"/>
    <w:rsid w:val="3AAC76F2"/>
    <w:rsid w:val="3AB4755E"/>
    <w:rsid w:val="3AD8079E"/>
    <w:rsid w:val="3AF05E33"/>
    <w:rsid w:val="3AF1344F"/>
    <w:rsid w:val="3AFA1E81"/>
    <w:rsid w:val="3B13509A"/>
    <w:rsid w:val="3B362C4D"/>
    <w:rsid w:val="3B942B73"/>
    <w:rsid w:val="3B9674D7"/>
    <w:rsid w:val="3BA20424"/>
    <w:rsid w:val="3BB335AC"/>
    <w:rsid w:val="3BD3067E"/>
    <w:rsid w:val="3BD53AB5"/>
    <w:rsid w:val="3BD70AB5"/>
    <w:rsid w:val="3BEF40B2"/>
    <w:rsid w:val="3BFF61D4"/>
    <w:rsid w:val="3C0104C3"/>
    <w:rsid w:val="3C262C87"/>
    <w:rsid w:val="3C3C39A0"/>
    <w:rsid w:val="3C804923"/>
    <w:rsid w:val="3C9D3765"/>
    <w:rsid w:val="3C9E0FAA"/>
    <w:rsid w:val="3CA30947"/>
    <w:rsid w:val="3CA30B96"/>
    <w:rsid w:val="3CA95810"/>
    <w:rsid w:val="3CB85542"/>
    <w:rsid w:val="3CC000F8"/>
    <w:rsid w:val="3D155716"/>
    <w:rsid w:val="3D277613"/>
    <w:rsid w:val="3D286A6E"/>
    <w:rsid w:val="3D3C5369"/>
    <w:rsid w:val="3D4278A1"/>
    <w:rsid w:val="3D66205D"/>
    <w:rsid w:val="3D6D5EA9"/>
    <w:rsid w:val="3D9B4BC0"/>
    <w:rsid w:val="3DA54021"/>
    <w:rsid w:val="3DAC14B4"/>
    <w:rsid w:val="3DD171A7"/>
    <w:rsid w:val="3DD20B1D"/>
    <w:rsid w:val="3DDC1724"/>
    <w:rsid w:val="3E0B0889"/>
    <w:rsid w:val="3E2653DC"/>
    <w:rsid w:val="3E2B50D7"/>
    <w:rsid w:val="3E327F30"/>
    <w:rsid w:val="3E4754A6"/>
    <w:rsid w:val="3E4C02A1"/>
    <w:rsid w:val="3E554590"/>
    <w:rsid w:val="3E703FBF"/>
    <w:rsid w:val="3E786B14"/>
    <w:rsid w:val="3E860F10"/>
    <w:rsid w:val="3E913ADC"/>
    <w:rsid w:val="3E922B85"/>
    <w:rsid w:val="3E922D59"/>
    <w:rsid w:val="3EA07592"/>
    <w:rsid w:val="3EA3700C"/>
    <w:rsid w:val="3EB02205"/>
    <w:rsid w:val="3EB47903"/>
    <w:rsid w:val="3EBD617F"/>
    <w:rsid w:val="3ED7637C"/>
    <w:rsid w:val="3EDF0CF3"/>
    <w:rsid w:val="3EE8557E"/>
    <w:rsid w:val="3EED740D"/>
    <w:rsid w:val="3F1C029A"/>
    <w:rsid w:val="3F2F6BD0"/>
    <w:rsid w:val="3F3330FC"/>
    <w:rsid w:val="3F3A6803"/>
    <w:rsid w:val="3F4E48BC"/>
    <w:rsid w:val="3F4F338A"/>
    <w:rsid w:val="3F4F56AB"/>
    <w:rsid w:val="3F51476C"/>
    <w:rsid w:val="3F5C510C"/>
    <w:rsid w:val="3F652B34"/>
    <w:rsid w:val="3F7404CE"/>
    <w:rsid w:val="3F896B4D"/>
    <w:rsid w:val="3FB1447F"/>
    <w:rsid w:val="3FC35AFC"/>
    <w:rsid w:val="3FD1414D"/>
    <w:rsid w:val="3FD41846"/>
    <w:rsid w:val="3FD81218"/>
    <w:rsid w:val="400479C3"/>
    <w:rsid w:val="40157CFE"/>
    <w:rsid w:val="40404B79"/>
    <w:rsid w:val="40661635"/>
    <w:rsid w:val="40797278"/>
    <w:rsid w:val="408E3720"/>
    <w:rsid w:val="40912007"/>
    <w:rsid w:val="409B357D"/>
    <w:rsid w:val="40BC2DF7"/>
    <w:rsid w:val="40CE14CF"/>
    <w:rsid w:val="40CF6877"/>
    <w:rsid w:val="40E86C9E"/>
    <w:rsid w:val="411713CA"/>
    <w:rsid w:val="411A6663"/>
    <w:rsid w:val="412D5086"/>
    <w:rsid w:val="416E59E3"/>
    <w:rsid w:val="417C4EC1"/>
    <w:rsid w:val="41A664B7"/>
    <w:rsid w:val="41BD245D"/>
    <w:rsid w:val="41DF5CBF"/>
    <w:rsid w:val="42226713"/>
    <w:rsid w:val="422B17FD"/>
    <w:rsid w:val="422B2BA1"/>
    <w:rsid w:val="4231785A"/>
    <w:rsid w:val="42584818"/>
    <w:rsid w:val="427E48C1"/>
    <w:rsid w:val="42926048"/>
    <w:rsid w:val="42941C47"/>
    <w:rsid w:val="4298064E"/>
    <w:rsid w:val="429B6E22"/>
    <w:rsid w:val="42BB03A2"/>
    <w:rsid w:val="42C845D8"/>
    <w:rsid w:val="431F7CFE"/>
    <w:rsid w:val="43262E27"/>
    <w:rsid w:val="432C2BD5"/>
    <w:rsid w:val="434841F7"/>
    <w:rsid w:val="434D6B99"/>
    <w:rsid w:val="43510CD8"/>
    <w:rsid w:val="437F792B"/>
    <w:rsid w:val="439A4A94"/>
    <w:rsid w:val="43BE214E"/>
    <w:rsid w:val="43ED298C"/>
    <w:rsid w:val="43EF2991"/>
    <w:rsid w:val="43F4696E"/>
    <w:rsid w:val="44597BEE"/>
    <w:rsid w:val="447A4753"/>
    <w:rsid w:val="44AC2A9B"/>
    <w:rsid w:val="44DD300E"/>
    <w:rsid w:val="44E2656D"/>
    <w:rsid w:val="44E525C1"/>
    <w:rsid w:val="44F11452"/>
    <w:rsid w:val="45070086"/>
    <w:rsid w:val="45177BA4"/>
    <w:rsid w:val="451C551F"/>
    <w:rsid w:val="451F3CCA"/>
    <w:rsid w:val="45270809"/>
    <w:rsid w:val="45341196"/>
    <w:rsid w:val="45493A4F"/>
    <w:rsid w:val="454E4188"/>
    <w:rsid w:val="45727755"/>
    <w:rsid w:val="45BA5028"/>
    <w:rsid w:val="45CA6C10"/>
    <w:rsid w:val="45E03532"/>
    <w:rsid w:val="45EA43A8"/>
    <w:rsid w:val="46111E27"/>
    <w:rsid w:val="462D5957"/>
    <w:rsid w:val="46383568"/>
    <w:rsid w:val="463B2200"/>
    <w:rsid w:val="465346A2"/>
    <w:rsid w:val="46586687"/>
    <w:rsid w:val="466309D9"/>
    <w:rsid w:val="466A2150"/>
    <w:rsid w:val="466D3B0A"/>
    <w:rsid w:val="46844FFB"/>
    <w:rsid w:val="46864313"/>
    <w:rsid w:val="468C15DE"/>
    <w:rsid w:val="468F344C"/>
    <w:rsid w:val="46CE17A4"/>
    <w:rsid w:val="472D3683"/>
    <w:rsid w:val="473B416A"/>
    <w:rsid w:val="473B7E9E"/>
    <w:rsid w:val="47453C8F"/>
    <w:rsid w:val="47573F16"/>
    <w:rsid w:val="475B3378"/>
    <w:rsid w:val="4766347D"/>
    <w:rsid w:val="478D4609"/>
    <w:rsid w:val="478D6A12"/>
    <w:rsid w:val="4797288E"/>
    <w:rsid w:val="47A32AF0"/>
    <w:rsid w:val="47AF032C"/>
    <w:rsid w:val="47B461B4"/>
    <w:rsid w:val="47BA0CEF"/>
    <w:rsid w:val="47C33FA6"/>
    <w:rsid w:val="47EA4D37"/>
    <w:rsid w:val="47EC146A"/>
    <w:rsid w:val="481B656B"/>
    <w:rsid w:val="48220528"/>
    <w:rsid w:val="48293B67"/>
    <w:rsid w:val="48334280"/>
    <w:rsid w:val="48386782"/>
    <w:rsid w:val="48455013"/>
    <w:rsid w:val="484B7369"/>
    <w:rsid w:val="484C230B"/>
    <w:rsid w:val="48811612"/>
    <w:rsid w:val="488818E0"/>
    <w:rsid w:val="489372A2"/>
    <w:rsid w:val="48C21F99"/>
    <w:rsid w:val="48CA5AEB"/>
    <w:rsid w:val="48D324EC"/>
    <w:rsid w:val="48E06989"/>
    <w:rsid w:val="48E92C88"/>
    <w:rsid w:val="48EB1D85"/>
    <w:rsid w:val="491661F1"/>
    <w:rsid w:val="49307C13"/>
    <w:rsid w:val="494C141C"/>
    <w:rsid w:val="494E0B9F"/>
    <w:rsid w:val="49836455"/>
    <w:rsid w:val="4987544D"/>
    <w:rsid w:val="49A95919"/>
    <w:rsid w:val="49AE3D92"/>
    <w:rsid w:val="49C55CAD"/>
    <w:rsid w:val="49CA225D"/>
    <w:rsid w:val="49D77AA8"/>
    <w:rsid w:val="4A1203E3"/>
    <w:rsid w:val="4A2D5383"/>
    <w:rsid w:val="4A3513FC"/>
    <w:rsid w:val="4A480EC5"/>
    <w:rsid w:val="4A532998"/>
    <w:rsid w:val="4A5B6AB3"/>
    <w:rsid w:val="4A692C38"/>
    <w:rsid w:val="4A863FBD"/>
    <w:rsid w:val="4AA927DF"/>
    <w:rsid w:val="4ABD2CBE"/>
    <w:rsid w:val="4ACA49FA"/>
    <w:rsid w:val="4ACB1669"/>
    <w:rsid w:val="4AE8469B"/>
    <w:rsid w:val="4AED30D2"/>
    <w:rsid w:val="4AF05435"/>
    <w:rsid w:val="4AF20C05"/>
    <w:rsid w:val="4AFE1C1B"/>
    <w:rsid w:val="4B174D73"/>
    <w:rsid w:val="4B3E3723"/>
    <w:rsid w:val="4B503DE9"/>
    <w:rsid w:val="4B536199"/>
    <w:rsid w:val="4B592E57"/>
    <w:rsid w:val="4B731311"/>
    <w:rsid w:val="4B7B1A45"/>
    <w:rsid w:val="4B9A2375"/>
    <w:rsid w:val="4C1F7A5B"/>
    <w:rsid w:val="4C433793"/>
    <w:rsid w:val="4C5B72E5"/>
    <w:rsid w:val="4C9A5F96"/>
    <w:rsid w:val="4C9B7DE3"/>
    <w:rsid w:val="4CA178A3"/>
    <w:rsid w:val="4CB3138C"/>
    <w:rsid w:val="4CB32FB6"/>
    <w:rsid w:val="4CBE1543"/>
    <w:rsid w:val="4CBE4760"/>
    <w:rsid w:val="4CCC2062"/>
    <w:rsid w:val="4CD24AB2"/>
    <w:rsid w:val="4CD3679A"/>
    <w:rsid w:val="4CE74C3F"/>
    <w:rsid w:val="4CF86DA4"/>
    <w:rsid w:val="4D020DA5"/>
    <w:rsid w:val="4D0D52CB"/>
    <w:rsid w:val="4D4C25F8"/>
    <w:rsid w:val="4D566C49"/>
    <w:rsid w:val="4D6037A5"/>
    <w:rsid w:val="4D6640C3"/>
    <w:rsid w:val="4D743AA4"/>
    <w:rsid w:val="4D993267"/>
    <w:rsid w:val="4D9A0668"/>
    <w:rsid w:val="4DA1355F"/>
    <w:rsid w:val="4DAE7146"/>
    <w:rsid w:val="4DF67531"/>
    <w:rsid w:val="4E066E93"/>
    <w:rsid w:val="4E1D7E77"/>
    <w:rsid w:val="4E236A05"/>
    <w:rsid w:val="4E51451A"/>
    <w:rsid w:val="4E6761F7"/>
    <w:rsid w:val="4E6F3A48"/>
    <w:rsid w:val="4EB23CC1"/>
    <w:rsid w:val="4EC210D8"/>
    <w:rsid w:val="4EF614BA"/>
    <w:rsid w:val="4EF62402"/>
    <w:rsid w:val="4F35630A"/>
    <w:rsid w:val="4F362E18"/>
    <w:rsid w:val="4F540B41"/>
    <w:rsid w:val="4F547EAA"/>
    <w:rsid w:val="4F732E31"/>
    <w:rsid w:val="4F832885"/>
    <w:rsid w:val="4F9039FE"/>
    <w:rsid w:val="4FAF12C2"/>
    <w:rsid w:val="4FE95D2F"/>
    <w:rsid w:val="50437224"/>
    <w:rsid w:val="50490678"/>
    <w:rsid w:val="505A512C"/>
    <w:rsid w:val="50871B0B"/>
    <w:rsid w:val="5098572F"/>
    <w:rsid w:val="50BB60F7"/>
    <w:rsid w:val="50CB37A2"/>
    <w:rsid w:val="50F018D3"/>
    <w:rsid w:val="50F47A17"/>
    <w:rsid w:val="513D38A6"/>
    <w:rsid w:val="51456AF4"/>
    <w:rsid w:val="515C1DCC"/>
    <w:rsid w:val="51790E28"/>
    <w:rsid w:val="51791E26"/>
    <w:rsid w:val="5183799A"/>
    <w:rsid w:val="519B6609"/>
    <w:rsid w:val="51AB6620"/>
    <w:rsid w:val="51BE6CEC"/>
    <w:rsid w:val="51C26588"/>
    <w:rsid w:val="51C32346"/>
    <w:rsid w:val="51DE4114"/>
    <w:rsid w:val="51E67A6C"/>
    <w:rsid w:val="51F45C0D"/>
    <w:rsid w:val="51F45EC8"/>
    <w:rsid w:val="51F76CB0"/>
    <w:rsid w:val="51FE2E2D"/>
    <w:rsid w:val="520F2ED4"/>
    <w:rsid w:val="521402BD"/>
    <w:rsid w:val="5223404D"/>
    <w:rsid w:val="522B39FB"/>
    <w:rsid w:val="52414E5C"/>
    <w:rsid w:val="52463FBA"/>
    <w:rsid w:val="524A5D65"/>
    <w:rsid w:val="524C1BBF"/>
    <w:rsid w:val="524F6D10"/>
    <w:rsid w:val="529526FC"/>
    <w:rsid w:val="52A17AC6"/>
    <w:rsid w:val="52C04D72"/>
    <w:rsid w:val="52CA35B0"/>
    <w:rsid w:val="52DD15C5"/>
    <w:rsid w:val="52DD66D2"/>
    <w:rsid w:val="52DF7CA3"/>
    <w:rsid w:val="531046EC"/>
    <w:rsid w:val="53131C59"/>
    <w:rsid w:val="53345BA9"/>
    <w:rsid w:val="53396085"/>
    <w:rsid w:val="5342161C"/>
    <w:rsid w:val="53670639"/>
    <w:rsid w:val="539378D1"/>
    <w:rsid w:val="53B84C8E"/>
    <w:rsid w:val="53F52A77"/>
    <w:rsid w:val="540E64DE"/>
    <w:rsid w:val="5414272D"/>
    <w:rsid w:val="544D14DF"/>
    <w:rsid w:val="54871B54"/>
    <w:rsid w:val="549F3EDE"/>
    <w:rsid w:val="54AA3CD9"/>
    <w:rsid w:val="54B76615"/>
    <w:rsid w:val="54DB5397"/>
    <w:rsid w:val="54EA3219"/>
    <w:rsid w:val="550118A5"/>
    <w:rsid w:val="5511639A"/>
    <w:rsid w:val="55402B26"/>
    <w:rsid w:val="557A16A0"/>
    <w:rsid w:val="559A22C4"/>
    <w:rsid w:val="559F228F"/>
    <w:rsid w:val="55B54251"/>
    <w:rsid w:val="55E8090D"/>
    <w:rsid w:val="562A1609"/>
    <w:rsid w:val="562F4A94"/>
    <w:rsid w:val="563F74A4"/>
    <w:rsid w:val="56637432"/>
    <w:rsid w:val="566B53D2"/>
    <w:rsid w:val="56781C2C"/>
    <w:rsid w:val="567B1141"/>
    <w:rsid w:val="56823854"/>
    <w:rsid w:val="569A3398"/>
    <w:rsid w:val="56D421EB"/>
    <w:rsid w:val="56D805EC"/>
    <w:rsid w:val="56EB3361"/>
    <w:rsid w:val="56F40954"/>
    <w:rsid w:val="56F72F30"/>
    <w:rsid w:val="56FB6607"/>
    <w:rsid w:val="570D256E"/>
    <w:rsid w:val="572F2957"/>
    <w:rsid w:val="57301450"/>
    <w:rsid w:val="5753468B"/>
    <w:rsid w:val="575B3101"/>
    <w:rsid w:val="5760479D"/>
    <w:rsid w:val="576D43D6"/>
    <w:rsid w:val="5779650A"/>
    <w:rsid w:val="57C77268"/>
    <w:rsid w:val="57D73268"/>
    <w:rsid w:val="57DA6DE0"/>
    <w:rsid w:val="57F25C54"/>
    <w:rsid w:val="58037259"/>
    <w:rsid w:val="58164A86"/>
    <w:rsid w:val="58603614"/>
    <w:rsid w:val="58615E6E"/>
    <w:rsid w:val="58635793"/>
    <w:rsid w:val="58803320"/>
    <w:rsid w:val="588C11D6"/>
    <w:rsid w:val="58D44386"/>
    <w:rsid w:val="58E72826"/>
    <w:rsid w:val="58EF47AD"/>
    <w:rsid w:val="58F367B5"/>
    <w:rsid w:val="59033141"/>
    <w:rsid w:val="59491402"/>
    <w:rsid w:val="595C25C6"/>
    <w:rsid w:val="595F13E9"/>
    <w:rsid w:val="59785D4E"/>
    <w:rsid w:val="597E2527"/>
    <w:rsid w:val="599D32C2"/>
    <w:rsid w:val="59A84CD5"/>
    <w:rsid w:val="59B310F9"/>
    <w:rsid w:val="59CA0DF6"/>
    <w:rsid w:val="59E12D2E"/>
    <w:rsid w:val="59E56E97"/>
    <w:rsid w:val="59EE0B0E"/>
    <w:rsid w:val="5A1B27B8"/>
    <w:rsid w:val="5A3C3AEF"/>
    <w:rsid w:val="5A41505E"/>
    <w:rsid w:val="5A60385B"/>
    <w:rsid w:val="5AA26640"/>
    <w:rsid w:val="5ABA5ECC"/>
    <w:rsid w:val="5AC608F3"/>
    <w:rsid w:val="5ACA2411"/>
    <w:rsid w:val="5AE31485"/>
    <w:rsid w:val="5AF626D8"/>
    <w:rsid w:val="5AF62900"/>
    <w:rsid w:val="5AFC40F3"/>
    <w:rsid w:val="5B0D46E9"/>
    <w:rsid w:val="5B18772E"/>
    <w:rsid w:val="5B22062D"/>
    <w:rsid w:val="5B2B355B"/>
    <w:rsid w:val="5B3E3090"/>
    <w:rsid w:val="5B736DFC"/>
    <w:rsid w:val="5B74248A"/>
    <w:rsid w:val="5B792AC6"/>
    <w:rsid w:val="5B7C3A7D"/>
    <w:rsid w:val="5B8675CA"/>
    <w:rsid w:val="5B9A059B"/>
    <w:rsid w:val="5BA652CD"/>
    <w:rsid w:val="5BDA1A02"/>
    <w:rsid w:val="5BDA3815"/>
    <w:rsid w:val="5BF24469"/>
    <w:rsid w:val="5C100E26"/>
    <w:rsid w:val="5C2C12A9"/>
    <w:rsid w:val="5C4C3CC9"/>
    <w:rsid w:val="5C5C59BB"/>
    <w:rsid w:val="5C64278E"/>
    <w:rsid w:val="5C6A1E8C"/>
    <w:rsid w:val="5C6F3AA2"/>
    <w:rsid w:val="5C85298F"/>
    <w:rsid w:val="5CB10CFD"/>
    <w:rsid w:val="5CDE1E6A"/>
    <w:rsid w:val="5CF20C05"/>
    <w:rsid w:val="5CF617C9"/>
    <w:rsid w:val="5D047EE8"/>
    <w:rsid w:val="5D126228"/>
    <w:rsid w:val="5D1949C1"/>
    <w:rsid w:val="5D1F3C0E"/>
    <w:rsid w:val="5D284222"/>
    <w:rsid w:val="5D3A42DC"/>
    <w:rsid w:val="5D41229D"/>
    <w:rsid w:val="5D4E0DA0"/>
    <w:rsid w:val="5DA8661A"/>
    <w:rsid w:val="5DCE771F"/>
    <w:rsid w:val="5DD3556C"/>
    <w:rsid w:val="5DEC3B70"/>
    <w:rsid w:val="5DF066E3"/>
    <w:rsid w:val="5DF84369"/>
    <w:rsid w:val="5DF92DCB"/>
    <w:rsid w:val="5E280CB5"/>
    <w:rsid w:val="5E447267"/>
    <w:rsid w:val="5E4A572D"/>
    <w:rsid w:val="5E5667A6"/>
    <w:rsid w:val="5E676802"/>
    <w:rsid w:val="5E6C7C78"/>
    <w:rsid w:val="5E6E50D8"/>
    <w:rsid w:val="5E815CED"/>
    <w:rsid w:val="5E887A26"/>
    <w:rsid w:val="5EA8569F"/>
    <w:rsid w:val="5EC56393"/>
    <w:rsid w:val="5EFE34A1"/>
    <w:rsid w:val="5F173FD8"/>
    <w:rsid w:val="5F6E2815"/>
    <w:rsid w:val="5F7C06D8"/>
    <w:rsid w:val="5F874433"/>
    <w:rsid w:val="5FD9462B"/>
    <w:rsid w:val="5FF322A6"/>
    <w:rsid w:val="5FFB6305"/>
    <w:rsid w:val="60011320"/>
    <w:rsid w:val="6057025C"/>
    <w:rsid w:val="606B4403"/>
    <w:rsid w:val="606F133D"/>
    <w:rsid w:val="60916901"/>
    <w:rsid w:val="60993336"/>
    <w:rsid w:val="60A27DAC"/>
    <w:rsid w:val="60B91733"/>
    <w:rsid w:val="60C65F2F"/>
    <w:rsid w:val="60F62643"/>
    <w:rsid w:val="610B115D"/>
    <w:rsid w:val="612650A2"/>
    <w:rsid w:val="61275225"/>
    <w:rsid w:val="614041D7"/>
    <w:rsid w:val="616C655B"/>
    <w:rsid w:val="616E381D"/>
    <w:rsid w:val="61A21ED5"/>
    <w:rsid w:val="61B70858"/>
    <w:rsid w:val="61BA5EFD"/>
    <w:rsid w:val="61C7660C"/>
    <w:rsid w:val="61D56681"/>
    <w:rsid w:val="61D81BE2"/>
    <w:rsid w:val="61DD0334"/>
    <w:rsid w:val="61E93AD6"/>
    <w:rsid w:val="62006938"/>
    <w:rsid w:val="620100B1"/>
    <w:rsid w:val="62190F45"/>
    <w:rsid w:val="62193B80"/>
    <w:rsid w:val="621B4181"/>
    <w:rsid w:val="6234741F"/>
    <w:rsid w:val="62353B47"/>
    <w:rsid w:val="624076D6"/>
    <w:rsid w:val="628C53F9"/>
    <w:rsid w:val="62A20B07"/>
    <w:rsid w:val="62A414E0"/>
    <w:rsid w:val="62AC14D3"/>
    <w:rsid w:val="62C109B8"/>
    <w:rsid w:val="62C72CA7"/>
    <w:rsid w:val="62C85333"/>
    <w:rsid w:val="62CC77CB"/>
    <w:rsid w:val="62F00CE7"/>
    <w:rsid w:val="62F3784F"/>
    <w:rsid w:val="62FF3FB5"/>
    <w:rsid w:val="62FF77F3"/>
    <w:rsid w:val="63021DE2"/>
    <w:rsid w:val="63112339"/>
    <w:rsid w:val="633A492B"/>
    <w:rsid w:val="63AA5332"/>
    <w:rsid w:val="63B140E3"/>
    <w:rsid w:val="63C61233"/>
    <w:rsid w:val="63FF6AFB"/>
    <w:rsid w:val="642A2A58"/>
    <w:rsid w:val="64391A57"/>
    <w:rsid w:val="64585109"/>
    <w:rsid w:val="645F7031"/>
    <w:rsid w:val="64881679"/>
    <w:rsid w:val="649F7EFD"/>
    <w:rsid w:val="64B55A95"/>
    <w:rsid w:val="64B64B66"/>
    <w:rsid w:val="64B86E2A"/>
    <w:rsid w:val="64C12A40"/>
    <w:rsid w:val="64C15487"/>
    <w:rsid w:val="64C51685"/>
    <w:rsid w:val="64F47302"/>
    <w:rsid w:val="65137300"/>
    <w:rsid w:val="6526740F"/>
    <w:rsid w:val="652F38BF"/>
    <w:rsid w:val="6556674F"/>
    <w:rsid w:val="655F2B6C"/>
    <w:rsid w:val="65862CD9"/>
    <w:rsid w:val="6588686F"/>
    <w:rsid w:val="658C7D50"/>
    <w:rsid w:val="659E46D8"/>
    <w:rsid w:val="65A57048"/>
    <w:rsid w:val="65AB60A2"/>
    <w:rsid w:val="65B50E5A"/>
    <w:rsid w:val="65D54781"/>
    <w:rsid w:val="660867AF"/>
    <w:rsid w:val="662D27C6"/>
    <w:rsid w:val="66424284"/>
    <w:rsid w:val="66452FE9"/>
    <w:rsid w:val="668D7DF1"/>
    <w:rsid w:val="669E3D5B"/>
    <w:rsid w:val="66A15AAB"/>
    <w:rsid w:val="66D60DB1"/>
    <w:rsid w:val="66E561D8"/>
    <w:rsid w:val="66F00AF0"/>
    <w:rsid w:val="6700750E"/>
    <w:rsid w:val="67475D33"/>
    <w:rsid w:val="674A3387"/>
    <w:rsid w:val="674D5A91"/>
    <w:rsid w:val="67580868"/>
    <w:rsid w:val="67610EFA"/>
    <w:rsid w:val="67663D35"/>
    <w:rsid w:val="6767616A"/>
    <w:rsid w:val="678D5B85"/>
    <w:rsid w:val="679435BD"/>
    <w:rsid w:val="67995A29"/>
    <w:rsid w:val="67BA217C"/>
    <w:rsid w:val="67DC482A"/>
    <w:rsid w:val="67E55620"/>
    <w:rsid w:val="67E8074F"/>
    <w:rsid w:val="67EA5494"/>
    <w:rsid w:val="67ED1ADF"/>
    <w:rsid w:val="68091997"/>
    <w:rsid w:val="6815717B"/>
    <w:rsid w:val="681B7F08"/>
    <w:rsid w:val="68347A35"/>
    <w:rsid w:val="683D327F"/>
    <w:rsid w:val="6844372D"/>
    <w:rsid w:val="684D6D87"/>
    <w:rsid w:val="68525B9B"/>
    <w:rsid w:val="685F5A5D"/>
    <w:rsid w:val="686A409C"/>
    <w:rsid w:val="688432AD"/>
    <w:rsid w:val="6886482A"/>
    <w:rsid w:val="688D056F"/>
    <w:rsid w:val="688E57BC"/>
    <w:rsid w:val="68904BFB"/>
    <w:rsid w:val="68A0499E"/>
    <w:rsid w:val="68AE3670"/>
    <w:rsid w:val="68B171DD"/>
    <w:rsid w:val="68C332BA"/>
    <w:rsid w:val="68C708F2"/>
    <w:rsid w:val="68D56251"/>
    <w:rsid w:val="68EF5946"/>
    <w:rsid w:val="68FA216B"/>
    <w:rsid w:val="68FF6567"/>
    <w:rsid w:val="693118AD"/>
    <w:rsid w:val="69603C4B"/>
    <w:rsid w:val="69614422"/>
    <w:rsid w:val="69683F1C"/>
    <w:rsid w:val="69930E11"/>
    <w:rsid w:val="699B0219"/>
    <w:rsid w:val="699C0EF8"/>
    <w:rsid w:val="69AB5DBB"/>
    <w:rsid w:val="69B840F1"/>
    <w:rsid w:val="69C91948"/>
    <w:rsid w:val="69F2370D"/>
    <w:rsid w:val="69FD1C8D"/>
    <w:rsid w:val="6A2826A1"/>
    <w:rsid w:val="6A551347"/>
    <w:rsid w:val="6A5D1911"/>
    <w:rsid w:val="6A82613B"/>
    <w:rsid w:val="6A9F3407"/>
    <w:rsid w:val="6AA45AEE"/>
    <w:rsid w:val="6AAA05A9"/>
    <w:rsid w:val="6ABE4FEB"/>
    <w:rsid w:val="6AE60B4C"/>
    <w:rsid w:val="6B3529D0"/>
    <w:rsid w:val="6B3C6A10"/>
    <w:rsid w:val="6B420B83"/>
    <w:rsid w:val="6B5B3158"/>
    <w:rsid w:val="6B726A7C"/>
    <w:rsid w:val="6B8902B7"/>
    <w:rsid w:val="6BBA5C26"/>
    <w:rsid w:val="6BBC4230"/>
    <w:rsid w:val="6BCF61CC"/>
    <w:rsid w:val="6BE963BE"/>
    <w:rsid w:val="6C0F365E"/>
    <w:rsid w:val="6C2E2CA9"/>
    <w:rsid w:val="6C3E3641"/>
    <w:rsid w:val="6C740601"/>
    <w:rsid w:val="6CB26158"/>
    <w:rsid w:val="6CB46CBC"/>
    <w:rsid w:val="6CDF4E2C"/>
    <w:rsid w:val="6D6015B7"/>
    <w:rsid w:val="6D616216"/>
    <w:rsid w:val="6D932C97"/>
    <w:rsid w:val="6DA225C5"/>
    <w:rsid w:val="6DB630F7"/>
    <w:rsid w:val="6DC77387"/>
    <w:rsid w:val="6DCC1AC4"/>
    <w:rsid w:val="6DF300BC"/>
    <w:rsid w:val="6DFC174A"/>
    <w:rsid w:val="6E04099A"/>
    <w:rsid w:val="6E0E61FC"/>
    <w:rsid w:val="6E3101C1"/>
    <w:rsid w:val="6E411EB3"/>
    <w:rsid w:val="6E451A64"/>
    <w:rsid w:val="6E67698D"/>
    <w:rsid w:val="6E6839F7"/>
    <w:rsid w:val="6E733F82"/>
    <w:rsid w:val="6E7E71D4"/>
    <w:rsid w:val="6E874489"/>
    <w:rsid w:val="6E940DBF"/>
    <w:rsid w:val="6E993883"/>
    <w:rsid w:val="6EA0744D"/>
    <w:rsid w:val="6EA3291D"/>
    <w:rsid w:val="6EA67504"/>
    <w:rsid w:val="6EAE3DA2"/>
    <w:rsid w:val="6ED61315"/>
    <w:rsid w:val="6EDD75A0"/>
    <w:rsid w:val="6F0D2298"/>
    <w:rsid w:val="6F1F60D3"/>
    <w:rsid w:val="6F4B77AB"/>
    <w:rsid w:val="6F5A407F"/>
    <w:rsid w:val="6F9045BD"/>
    <w:rsid w:val="6F942134"/>
    <w:rsid w:val="6F991282"/>
    <w:rsid w:val="6FA733EC"/>
    <w:rsid w:val="6FAD4095"/>
    <w:rsid w:val="6FC538AF"/>
    <w:rsid w:val="6FD071A2"/>
    <w:rsid w:val="6FD57D31"/>
    <w:rsid w:val="6FD969D9"/>
    <w:rsid w:val="6FDF42CC"/>
    <w:rsid w:val="700A32D4"/>
    <w:rsid w:val="70512274"/>
    <w:rsid w:val="706E4225"/>
    <w:rsid w:val="7071512F"/>
    <w:rsid w:val="70836044"/>
    <w:rsid w:val="70963635"/>
    <w:rsid w:val="70992649"/>
    <w:rsid w:val="709E757C"/>
    <w:rsid w:val="70AB6982"/>
    <w:rsid w:val="70B960E4"/>
    <w:rsid w:val="70BD6230"/>
    <w:rsid w:val="70CE2945"/>
    <w:rsid w:val="710003A8"/>
    <w:rsid w:val="710F0BB8"/>
    <w:rsid w:val="71194261"/>
    <w:rsid w:val="711C5BB5"/>
    <w:rsid w:val="7121474C"/>
    <w:rsid w:val="7144689C"/>
    <w:rsid w:val="7154007D"/>
    <w:rsid w:val="717E5F2F"/>
    <w:rsid w:val="718B15C7"/>
    <w:rsid w:val="71B2274D"/>
    <w:rsid w:val="71B4772D"/>
    <w:rsid w:val="71BE6C6C"/>
    <w:rsid w:val="71BF4E45"/>
    <w:rsid w:val="71C20258"/>
    <w:rsid w:val="71CC7EBE"/>
    <w:rsid w:val="71D20555"/>
    <w:rsid w:val="71DA77B8"/>
    <w:rsid w:val="72355C90"/>
    <w:rsid w:val="72370EF3"/>
    <w:rsid w:val="723E1C2C"/>
    <w:rsid w:val="724240C6"/>
    <w:rsid w:val="724A0B59"/>
    <w:rsid w:val="724B3C7A"/>
    <w:rsid w:val="72522107"/>
    <w:rsid w:val="7258227F"/>
    <w:rsid w:val="72725AF0"/>
    <w:rsid w:val="727E25B6"/>
    <w:rsid w:val="72A264DB"/>
    <w:rsid w:val="72A53B49"/>
    <w:rsid w:val="72BD48D1"/>
    <w:rsid w:val="72C65D78"/>
    <w:rsid w:val="72D7336E"/>
    <w:rsid w:val="72FA0C93"/>
    <w:rsid w:val="72FD0906"/>
    <w:rsid w:val="72FE7F64"/>
    <w:rsid w:val="73124222"/>
    <w:rsid w:val="734A37EF"/>
    <w:rsid w:val="73795D74"/>
    <w:rsid w:val="737C3F45"/>
    <w:rsid w:val="73843627"/>
    <w:rsid w:val="739509FA"/>
    <w:rsid w:val="73A80755"/>
    <w:rsid w:val="73C4164C"/>
    <w:rsid w:val="73CC653A"/>
    <w:rsid w:val="73D159A1"/>
    <w:rsid w:val="73F35C20"/>
    <w:rsid w:val="73F8462A"/>
    <w:rsid w:val="741D2D43"/>
    <w:rsid w:val="745F4062"/>
    <w:rsid w:val="74DF558B"/>
    <w:rsid w:val="74EE1D1B"/>
    <w:rsid w:val="74F826B3"/>
    <w:rsid w:val="75067D82"/>
    <w:rsid w:val="75152359"/>
    <w:rsid w:val="752955C7"/>
    <w:rsid w:val="75311581"/>
    <w:rsid w:val="754257C1"/>
    <w:rsid w:val="75473AB6"/>
    <w:rsid w:val="755A639D"/>
    <w:rsid w:val="75612341"/>
    <w:rsid w:val="759251A6"/>
    <w:rsid w:val="75BC025C"/>
    <w:rsid w:val="75CA48E7"/>
    <w:rsid w:val="765629A7"/>
    <w:rsid w:val="76752691"/>
    <w:rsid w:val="76924971"/>
    <w:rsid w:val="76933E2E"/>
    <w:rsid w:val="76A27B4C"/>
    <w:rsid w:val="76B918A6"/>
    <w:rsid w:val="76BC587C"/>
    <w:rsid w:val="76BF7808"/>
    <w:rsid w:val="76C00AFC"/>
    <w:rsid w:val="76DD5312"/>
    <w:rsid w:val="76ED1347"/>
    <w:rsid w:val="76F433E8"/>
    <w:rsid w:val="771946D8"/>
    <w:rsid w:val="772268FD"/>
    <w:rsid w:val="77257A71"/>
    <w:rsid w:val="772B3B26"/>
    <w:rsid w:val="773147AA"/>
    <w:rsid w:val="7733513A"/>
    <w:rsid w:val="77463DE5"/>
    <w:rsid w:val="77474684"/>
    <w:rsid w:val="775666E2"/>
    <w:rsid w:val="775A6F48"/>
    <w:rsid w:val="77721BC5"/>
    <w:rsid w:val="777D51CD"/>
    <w:rsid w:val="77A82770"/>
    <w:rsid w:val="77BD7E72"/>
    <w:rsid w:val="77ED0386"/>
    <w:rsid w:val="77F72469"/>
    <w:rsid w:val="78366B8C"/>
    <w:rsid w:val="783B287A"/>
    <w:rsid w:val="78482C69"/>
    <w:rsid w:val="788F1BAF"/>
    <w:rsid w:val="78B43B82"/>
    <w:rsid w:val="78BB76EA"/>
    <w:rsid w:val="78FB1BD1"/>
    <w:rsid w:val="79062B34"/>
    <w:rsid w:val="79213328"/>
    <w:rsid w:val="795A56A5"/>
    <w:rsid w:val="7964511F"/>
    <w:rsid w:val="799E7491"/>
    <w:rsid w:val="799F3F47"/>
    <w:rsid w:val="79A72484"/>
    <w:rsid w:val="79BA471D"/>
    <w:rsid w:val="79DF005F"/>
    <w:rsid w:val="7A0E5017"/>
    <w:rsid w:val="7A114E8A"/>
    <w:rsid w:val="7A1C5B1C"/>
    <w:rsid w:val="7A2F4586"/>
    <w:rsid w:val="7A4653BA"/>
    <w:rsid w:val="7A765EEC"/>
    <w:rsid w:val="7A7858A9"/>
    <w:rsid w:val="7A790CA9"/>
    <w:rsid w:val="7A807C8B"/>
    <w:rsid w:val="7AAC0CB4"/>
    <w:rsid w:val="7AB83F1D"/>
    <w:rsid w:val="7AD234FC"/>
    <w:rsid w:val="7AE2061C"/>
    <w:rsid w:val="7B002131"/>
    <w:rsid w:val="7B0864F6"/>
    <w:rsid w:val="7B1B16D3"/>
    <w:rsid w:val="7B237239"/>
    <w:rsid w:val="7B29125D"/>
    <w:rsid w:val="7B2B4B61"/>
    <w:rsid w:val="7B2E6780"/>
    <w:rsid w:val="7B491F83"/>
    <w:rsid w:val="7B5B68D6"/>
    <w:rsid w:val="7B5D217A"/>
    <w:rsid w:val="7B614801"/>
    <w:rsid w:val="7B684A54"/>
    <w:rsid w:val="7B913B86"/>
    <w:rsid w:val="7B97422A"/>
    <w:rsid w:val="7BA969F0"/>
    <w:rsid w:val="7BB31B68"/>
    <w:rsid w:val="7BB62F3F"/>
    <w:rsid w:val="7C132956"/>
    <w:rsid w:val="7C194469"/>
    <w:rsid w:val="7C1A6CD5"/>
    <w:rsid w:val="7C2630F4"/>
    <w:rsid w:val="7C45471C"/>
    <w:rsid w:val="7C56633B"/>
    <w:rsid w:val="7C6D77CD"/>
    <w:rsid w:val="7C7C1BBB"/>
    <w:rsid w:val="7C7F3629"/>
    <w:rsid w:val="7C8B7A6D"/>
    <w:rsid w:val="7C90110D"/>
    <w:rsid w:val="7C9326C0"/>
    <w:rsid w:val="7C9B6AF6"/>
    <w:rsid w:val="7CA34622"/>
    <w:rsid w:val="7CCB7ADC"/>
    <w:rsid w:val="7D153726"/>
    <w:rsid w:val="7D2F6FF7"/>
    <w:rsid w:val="7D303FCF"/>
    <w:rsid w:val="7D332F6D"/>
    <w:rsid w:val="7D3D587B"/>
    <w:rsid w:val="7D4435DF"/>
    <w:rsid w:val="7D586700"/>
    <w:rsid w:val="7D6E6D2F"/>
    <w:rsid w:val="7D703C80"/>
    <w:rsid w:val="7DB838C8"/>
    <w:rsid w:val="7DC23C3E"/>
    <w:rsid w:val="7DC64E65"/>
    <w:rsid w:val="7DCA5633"/>
    <w:rsid w:val="7DF46E1B"/>
    <w:rsid w:val="7E0464CE"/>
    <w:rsid w:val="7E202324"/>
    <w:rsid w:val="7E2C2660"/>
    <w:rsid w:val="7E476D34"/>
    <w:rsid w:val="7E5C1E6F"/>
    <w:rsid w:val="7E6D6DAE"/>
    <w:rsid w:val="7EA32AD0"/>
    <w:rsid w:val="7ED953E3"/>
    <w:rsid w:val="7EE12F7C"/>
    <w:rsid w:val="7EF765D0"/>
    <w:rsid w:val="7EF87C96"/>
    <w:rsid w:val="7F147B6F"/>
    <w:rsid w:val="7F1E4623"/>
    <w:rsid w:val="7F301B1E"/>
    <w:rsid w:val="7F375D0A"/>
    <w:rsid w:val="7F500CBA"/>
    <w:rsid w:val="7F583E19"/>
    <w:rsid w:val="7F587DE1"/>
    <w:rsid w:val="7F6520D1"/>
    <w:rsid w:val="7F660283"/>
    <w:rsid w:val="7F820D78"/>
    <w:rsid w:val="7F89687F"/>
    <w:rsid w:val="7F935AA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FFA45A"/>
  <w15:docId w15:val="{A675F8C7-4B79-409F-AF3B-1DA69A1EA4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iPriority="0" w:qFormat="1"/>
    <w:lsdException w:name="annotation text" w:uiPriority="0" w:unhideWhenUsed="1" w:qFormat="1"/>
    <w:lsdException w:name="header" w:uiPriority="0" w:qFormat="1"/>
    <w:lsdException w:name="footer" w:uiPriority="0"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22" w:qFormat="1"/>
    <w:lsdException w:name="Emphasis" w:uiPriority="2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34" w:qFormat="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Pr>
      <w:sz w:val="22"/>
      <w:szCs w:val="22"/>
    </w:rPr>
  </w:style>
  <w:style w:type="paragraph" w:styleId="1">
    <w:name w:val="heading 1"/>
    <w:basedOn w:val="a"/>
    <w:next w:val="a"/>
    <w:link w:val="10"/>
    <w:uiPriority w:val="99"/>
    <w:qFormat/>
    <w:pPr>
      <w:widowControl w:val="0"/>
      <w:numPr>
        <w:numId w:val="1"/>
      </w:numPr>
      <w:autoSpaceDE w:val="0"/>
      <w:autoSpaceDN w:val="0"/>
      <w:adjustRightInd w:val="0"/>
      <w:spacing w:before="240" w:afterLines="50" w:after="50"/>
      <w:outlineLvl w:val="0"/>
    </w:pPr>
    <w:rPr>
      <w:rFonts w:eastAsia="黑体"/>
      <w:b/>
      <w:bCs/>
      <w:sz w:val="30"/>
      <w:szCs w:val="30"/>
      <w:lang w:val="zh-CN"/>
    </w:rPr>
  </w:style>
  <w:style w:type="paragraph" w:styleId="2">
    <w:name w:val="heading 2"/>
    <w:basedOn w:val="1"/>
    <w:next w:val="a"/>
    <w:link w:val="20"/>
    <w:qFormat/>
    <w:pPr>
      <w:keepNext/>
      <w:keepLines/>
      <w:numPr>
        <w:numId w:val="0"/>
      </w:numPr>
      <w:tabs>
        <w:tab w:val="clear" w:pos="432"/>
      </w:tabs>
      <w:spacing w:after="260"/>
      <w:outlineLvl w:val="1"/>
    </w:pPr>
    <w:rPr>
      <w:sz w:val="28"/>
    </w:rPr>
  </w:style>
  <w:style w:type="paragraph" w:styleId="3">
    <w:name w:val="heading 3"/>
    <w:basedOn w:val="2"/>
    <w:next w:val="a"/>
    <w:link w:val="30"/>
    <w:qFormat/>
    <w:pPr>
      <w:numPr>
        <w:ilvl w:val="2"/>
      </w:numPr>
      <w:tabs>
        <w:tab w:val="left" w:pos="432"/>
      </w:tabs>
      <w:spacing w:after="50"/>
      <w:outlineLvl w:val="2"/>
    </w:pPr>
    <w:rPr>
      <w:bCs w:val="0"/>
      <w:szCs w:val="32"/>
    </w:rPr>
  </w:style>
  <w:style w:type="paragraph" w:styleId="4">
    <w:name w:val="heading 4"/>
    <w:basedOn w:val="3"/>
    <w:next w:val="a"/>
    <w:uiPriority w:val="9"/>
    <w:qFormat/>
    <w:pPr>
      <w:numPr>
        <w:ilvl w:val="0"/>
      </w:numPr>
      <w:ind w:firstLine="567"/>
      <w:outlineLvl w:val="3"/>
    </w:pPr>
  </w:style>
  <w:style w:type="paragraph" w:styleId="5">
    <w:name w:val="heading 5"/>
    <w:basedOn w:val="a"/>
    <w:next w:val="a"/>
    <w:uiPriority w:val="9"/>
    <w:qFormat/>
    <w:pPr>
      <w:outlineLvl w:val="4"/>
    </w:pPr>
    <w:rPr>
      <w:rFonts w:ascii="宋体" w:hAnsi="宋体" w:hint="eastAsia"/>
      <w:b/>
      <w:color w:val="666666"/>
      <w:sz w:val="20"/>
      <w:szCs w:val="20"/>
    </w:rPr>
  </w:style>
  <w:style w:type="paragraph" w:styleId="6">
    <w:name w:val="heading 6"/>
    <w:basedOn w:val="a"/>
    <w:next w:val="a"/>
    <w:link w:val="60"/>
    <w:uiPriority w:val="9"/>
    <w:qFormat/>
    <w:pPr>
      <w:keepNext/>
      <w:keepLines/>
      <w:tabs>
        <w:tab w:val="left" w:pos="432"/>
        <w:tab w:val="left" w:pos="1152"/>
      </w:tabs>
      <w:adjustRightInd w:val="0"/>
      <w:snapToGrid w:val="0"/>
      <w:spacing w:beforeLines="30" w:before="240" w:afterLines="30" w:after="64" w:line="320" w:lineRule="auto"/>
      <w:ind w:left="1152" w:hanging="1152"/>
      <w:jc w:val="both"/>
      <w:outlineLvl w:val="5"/>
    </w:pPr>
    <w:rPr>
      <w:rFonts w:ascii="Cambria" w:eastAsia="Times New Roman" w:hAnsi="Cambria" w:cs="黑体"/>
      <w:b/>
      <w:bCs/>
      <w:sz w:val="20"/>
      <w:szCs w:val="24"/>
    </w:rPr>
  </w:style>
  <w:style w:type="paragraph" w:styleId="7">
    <w:name w:val="heading 7"/>
    <w:basedOn w:val="a"/>
    <w:next w:val="a"/>
    <w:link w:val="70"/>
    <w:uiPriority w:val="9"/>
    <w:qFormat/>
    <w:pPr>
      <w:keepNext/>
      <w:keepLines/>
      <w:tabs>
        <w:tab w:val="left" w:pos="432"/>
        <w:tab w:val="left" w:pos="1296"/>
      </w:tabs>
      <w:adjustRightInd w:val="0"/>
      <w:snapToGrid w:val="0"/>
      <w:spacing w:beforeLines="30" w:before="240" w:afterLines="30" w:after="64" w:line="320" w:lineRule="auto"/>
      <w:ind w:left="1296" w:hanging="1296"/>
      <w:jc w:val="both"/>
      <w:outlineLvl w:val="6"/>
    </w:pPr>
    <w:rPr>
      <w:rFonts w:eastAsia="Times New Roman"/>
      <w:b/>
      <w:bCs/>
      <w:sz w:val="20"/>
      <w:szCs w:val="24"/>
    </w:rPr>
  </w:style>
  <w:style w:type="paragraph" w:styleId="8">
    <w:name w:val="heading 8"/>
    <w:basedOn w:val="a"/>
    <w:next w:val="a"/>
    <w:link w:val="80"/>
    <w:uiPriority w:val="9"/>
    <w:qFormat/>
    <w:pPr>
      <w:keepNext/>
      <w:keepLines/>
      <w:tabs>
        <w:tab w:val="left" w:pos="432"/>
        <w:tab w:val="left" w:pos="1440"/>
      </w:tabs>
      <w:adjustRightInd w:val="0"/>
      <w:snapToGrid w:val="0"/>
      <w:spacing w:beforeLines="30" w:before="240" w:afterLines="30" w:after="64" w:line="320" w:lineRule="auto"/>
      <w:ind w:left="1440" w:hanging="1440"/>
      <w:jc w:val="both"/>
      <w:outlineLvl w:val="7"/>
    </w:pPr>
    <w:rPr>
      <w:rFonts w:ascii="Cambria" w:eastAsia="Times New Roman" w:hAnsi="Cambria" w:cs="黑体"/>
      <w:sz w:val="20"/>
      <w:szCs w:val="24"/>
    </w:rPr>
  </w:style>
  <w:style w:type="paragraph" w:styleId="9">
    <w:name w:val="heading 9"/>
    <w:basedOn w:val="a"/>
    <w:next w:val="a"/>
    <w:link w:val="90"/>
    <w:uiPriority w:val="9"/>
    <w:qFormat/>
    <w:pPr>
      <w:keepNext/>
      <w:keepLines/>
      <w:tabs>
        <w:tab w:val="left" w:pos="432"/>
        <w:tab w:val="left" w:pos="1584"/>
      </w:tabs>
      <w:adjustRightInd w:val="0"/>
      <w:snapToGrid w:val="0"/>
      <w:spacing w:beforeLines="30" w:before="240" w:afterLines="30" w:after="64" w:line="320" w:lineRule="auto"/>
      <w:ind w:left="1584" w:hanging="1584"/>
      <w:jc w:val="both"/>
      <w:outlineLvl w:val="8"/>
    </w:pPr>
    <w:rPr>
      <w:rFonts w:ascii="Cambria" w:eastAsia="Times New Roman" w:hAnsi="Cambria" w:cs="黑体"/>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qFormat/>
    <w:pPr>
      <w:widowControl w:val="0"/>
      <w:ind w:firstLine="420"/>
      <w:jc w:val="both"/>
    </w:pPr>
    <w:rPr>
      <w:kern w:val="2"/>
      <w:sz w:val="21"/>
      <w:szCs w:val="20"/>
    </w:rPr>
  </w:style>
  <w:style w:type="paragraph" w:styleId="a4">
    <w:name w:val="caption"/>
    <w:basedOn w:val="a"/>
    <w:next w:val="a"/>
    <w:link w:val="a5"/>
    <w:qFormat/>
    <w:pPr>
      <w:tabs>
        <w:tab w:val="left" w:pos="1418"/>
      </w:tabs>
      <w:spacing w:before="120" w:after="120"/>
    </w:pPr>
    <w:rPr>
      <w:bCs/>
      <w:sz w:val="20"/>
      <w:szCs w:val="20"/>
      <w:lang w:val="en-GB" w:eastAsia="sv-SE"/>
    </w:rPr>
  </w:style>
  <w:style w:type="paragraph" w:styleId="a6">
    <w:name w:val="Document Map"/>
    <w:basedOn w:val="a"/>
    <w:link w:val="a7"/>
    <w:uiPriority w:val="99"/>
    <w:unhideWhenUsed/>
    <w:qFormat/>
    <w:rPr>
      <w:rFonts w:ascii="宋体"/>
      <w:sz w:val="18"/>
      <w:szCs w:val="18"/>
    </w:rPr>
  </w:style>
  <w:style w:type="paragraph" w:styleId="a8">
    <w:name w:val="annotation text"/>
    <w:basedOn w:val="a"/>
    <w:link w:val="a9"/>
    <w:unhideWhenUsed/>
    <w:qFormat/>
    <w:rPr>
      <w:sz w:val="20"/>
      <w:szCs w:val="20"/>
    </w:rPr>
  </w:style>
  <w:style w:type="paragraph" w:styleId="aa">
    <w:name w:val="Body Text"/>
    <w:basedOn w:val="a"/>
    <w:link w:val="ab"/>
    <w:qFormat/>
    <w:pPr>
      <w:widowControl w:val="0"/>
      <w:jc w:val="both"/>
    </w:pPr>
    <w:rPr>
      <w:color w:val="0000FF"/>
      <w:kern w:val="2"/>
      <w:sz w:val="21"/>
      <w:szCs w:val="20"/>
    </w:rPr>
  </w:style>
  <w:style w:type="paragraph" w:styleId="TOC3">
    <w:name w:val="toc 3"/>
    <w:basedOn w:val="a"/>
    <w:next w:val="a"/>
    <w:uiPriority w:val="39"/>
    <w:semiHidden/>
    <w:unhideWhenUsed/>
    <w:qFormat/>
    <w:pPr>
      <w:ind w:leftChars="400" w:left="840"/>
    </w:pPr>
  </w:style>
  <w:style w:type="paragraph" w:styleId="ac">
    <w:name w:val="Balloon Text"/>
    <w:basedOn w:val="a"/>
    <w:link w:val="ad"/>
    <w:uiPriority w:val="99"/>
    <w:unhideWhenUsed/>
    <w:qFormat/>
    <w:rPr>
      <w:rFonts w:ascii="Tahoma" w:hAnsi="Tahoma"/>
      <w:sz w:val="16"/>
      <w:szCs w:val="16"/>
    </w:rPr>
  </w:style>
  <w:style w:type="paragraph" w:styleId="ae">
    <w:name w:val="footer"/>
    <w:basedOn w:val="a"/>
    <w:qFormat/>
    <w:pPr>
      <w:tabs>
        <w:tab w:val="center" w:pos="4153"/>
        <w:tab w:val="right" w:pos="8306"/>
      </w:tabs>
      <w:snapToGrid w:val="0"/>
    </w:pPr>
    <w:rPr>
      <w:sz w:val="18"/>
      <w:szCs w:val="18"/>
    </w:rPr>
  </w:style>
  <w:style w:type="paragraph" w:styleId="af">
    <w:name w:val="header"/>
    <w:basedOn w:val="a"/>
    <w:link w:val="af0"/>
    <w:qFormat/>
    <w:pPr>
      <w:tabs>
        <w:tab w:val="center" w:pos="4536"/>
        <w:tab w:val="right" w:pos="9072"/>
      </w:tabs>
    </w:pPr>
    <w:rPr>
      <w:rFonts w:ascii="Arial" w:eastAsia="MS Mincho" w:hAnsi="Arial"/>
      <w:b/>
      <w:sz w:val="20"/>
      <w:szCs w:val="24"/>
      <w:lang w:eastAsia="en-US"/>
    </w:rPr>
  </w:style>
  <w:style w:type="paragraph" w:styleId="TOC1">
    <w:name w:val="toc 1"/>
    <w:basedOn w:val="a"/>
    <w:next w:val="a"/>
    <w:uiPriority w:val="39"/>
    <w:unhideWhenUsed/>
    <w:qFormat/>
  </w:style>
  <w:style w:type="paragraph" w:styleId="af1">
    <w:name w:val="List"/>
    <w:basedOn w:val="a"/>
    <w:uiPriority w:val="99"/>
    <w:unhideWhenUsed/>
    <w:qFormat/>
    <w:pPr>
      <w:ind w:left="200" w:hangingChars="200" w:hanging="200"/>
      <w:contextualSpacing/>
    </w:pPr>
  </w:style>
  <w:style w:type="paragraph" w:styleId="af2">
    <w:name w:val="footnote text"/>
    <w:basedOn w:val="a"/>
    <w:link w:val="af3"/>
    <w:semiHidden/>
    <w:qFormat/>
    <w:pPr>
      <w:jc w:val="both"/>
    </w:pPr>
    <w:rPr>
      <w:rFonts w:ascii="Times" w:eastAsia="Batang" w:hAnsi="Times"/>
      <w:sz w:val="20"/>
      <w:szCs w:val="20"/>
      <w:lang w:eastAsia="en-US"/>
    </w:rPr>
  </w:style>
  <w:style w:type="paragraph" w:styleId="TOC2">
    <w:name w:val="toc 2"/>
    <w:basedOn w:val="a"/>
    <w:next w:val="a"/>
    <w:uiPriority w:val="39"/>
    <w:unhideWhenUsed/>
    <w:qFormat/>
    <w:pPr>
      <w:ind w:leftChars="200" w:left="420"/>
    </w:pPr>
  </w:style>
  <w:style w:type="paragraph" w:styleId="af4">
    <w:name w:val="Normal (Web)"/>
    <w:basedOn w:val="a"/>
    <w:unhideWhenUsed/>
    <w:qFormat/>
    <w:pPr>
      <w:spacing w:before="100" w:beforeAutospacing="1" w:after="100" w:afterAutospacing="1"/>
    </w:pPr>
    <w:rPr>
      <w:rFonts w:ascii="宋体" w:hAnsi="宋体" w:cs="宋体"/>
      <w:sz w:val="24"/>
      <w:szCs w:val="24"/>
    </w:rPr>
  </w:style>
  <w:style w:type="paragraph" w:styleId="af5">
    <w:name w:val="annotation subject"/>
    <w:basedOn w:val="a8"/>
    <w:next w:val="a8"/>
    <w:link w:val="af6"/>
    <w:uiPriority w:val="99"/>
    <w:unhideWhenUsed/>
    <w:qFormat/>
    <w:rPr>
      <w:b/>
      <w:bCs/>
    </w:rPr>
  </w:style>
  <w:style w:type="table" w:styleId="af7">
    <w:name w:val="Table Grid"/>
    <w:basedOn w:val="a1"/>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3">
    <w:name w:val="Colorful Shading Accent 3"/>
    <w:basedOn w:val="a1"/>
    <w:uiPriority w:val="34"/>
    <w:qFormat/>
    <w:rPr>
      <w:kern w:val="2"/>
      <w:sz w:val="21"/>
      <w:szCs w:val="24"/>
    </w:rPr>
    <w:tblPr>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Pr/>
      <w:tcPr>
        <w:tcBorders>
          <w:top w:val="nil"/>
          <w:left w:val="nil"/>
          <w:bottom w:val="single" w:sz="24" w:space="0" w:color="8064A2"/>
          <w:right w:val="nil"/>
          <w:insideH w:val="nil"/>
          <w:insideV w:val="nil"/>
          <w:tl2br w:val="nil"/>
          <w:tr2bl w:val="nil"/>
        </w:tcBorders>
        <w:shd w:val="clear" w:color="auto" w:fill="FFFFFF"/>
      </w:tc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Pr/>
      <w:tcPr>
        <w:tcBorders>
          <w:top w:val="nil"/>
          <w:left w:val="nil"/>
          <w:bottom w:val="nil"/>
          <w:right w:val="nil"/>
          <w:insideH w:val="single" w:sz="4" w:space="0" w:color="auto"/>
          <w:insideV w:val="nil"/>
          <w:tl2br w:val="nil"/>
          <w:tr2bl w:val="nil"/>
        </w:tcBorders>
        <w:shd w:val="clear" w:color="auto" w:fill="5E7530"/>
      </w:tcPr>
    </w:tblStylePr>
    <w:tblStylePr w:type="lastCol">
      <w:rPr>
        <w:b/>
        <w:bCs/>
      </w:rPr>
      <w:tblPr/>
      <w:tcPr>
        <w:tcBorders>
          <w:top w:val="nil"/>
          <w:left w:val="nil"/>
          <w:bottom w:val="nil"/>
          <w:right w:val="nil"/>
          <w:insideH w:val="nil"/>
          <w:insideV w:val="nil"/>
          <w:tl2br w:val="nil"/>
          <w:tr2bl w:val="nil"/>
        </w:tcBorders>
        <w:shd w:val="clear" w:color="auto" w:fill="5E7530"/>
      </w:tcPr>
    </w:tblStylePr>
    <w:tblStylePr w:type="band1Vert">
      <w:tblPr/>
      <w:tcPr>
        <w:shd w:val="clear" w:color="auto" w:fill="DFA7A6"/>
      </w:tcPr>
    </w:tblStylePr>
    <w:tblStylePr w:type="band1Horz">
      <w:tblPr/>
      <w:tcPr>
        <w:shd w:val="clear" w:color="auto" w:fill="DFA7A6"/>
      </w:tcPr>
    </w:tblStylePr>
  </w:style>
  <w:style w:type="character" w:styleId="af8">
    <w:name w:val="Strong"/>
    <w:uiPriority w:val="22"/>
    <w:qFormat/>
    <w:rPr>
      <w:b/>
    </w:rPr>
  </w:style>
  <w:style w:type="character" w:styleId="af9">
    <w:name w:val="FollowedHyperlink"/>
    <w:uiPriority w:val="99"/>
    <w:unhideWhenUsed/>
    <w:qFormat/>
    <w:rPr>
      <w:color w:val="2779B6"/>
      <w:u w:val="single"/>
    </w:rPr>
  </w:style>
  <w:style w:type="character" w:styleId="afa">
    <w:name w:val="Emphasis"/>
    <w:uiPriority w:val="20"/>
    <w:qFormat/>
    <w:rPr>
      <w:i/>
    </w:rPr>
  </w:style>
  <w:style w:type="character" w:styleId="afb">
    <w:name w:val="Hyperlink"/>
    <w:uiPriority w:val="99"/>
    <w:unhideWhenUsed/>
    <w:qFormat/>
    <w:rPr>
      <w:color w:val="2779B6"/>
      <w:u w:val="single"/>
    </w:rPr>
  </w:style>
  <w:style w:type="character" w:styleId="afc">
    <w:name w:val="annotation reference"/>
    <w:basedOn w:val="a0"/>
    <w:unhideWhenUsed/>
    <w:qFormat/>
    <w:rPr>
      <w:sz w:val="16"/>
      <w:szCs w:val="16"/>
    </w:rPr>
  </w:style>
  <w:style w:type="character" w:styleId="afd">
    <w:name w:val="footnote reference"/>
    <w:semiHidden/>
    <w:qFormat/>
    <w:rPr>
      <w:b/>
      <w:position w:val="6"/>
      <w:sz w:val="16"/>
    </w:rPr>
  </w:style>
  <w:style w:type="character" w:customStyle="1" w:styleId="ad">
    <w:name w:val="批注框文本 字符"/>
    <w:link w:val="ac"/>
    <w:uiPriority w:val="99"/>
    <w:semiHidden/>
    <w:qFormat/>
    <w:rPr>
      <w:rFonts w:ascii="Tahoma" w:hAnsi="Tahoma" w:cs="Tahoma"/>
      <w:sz w:val="16"/>
      <w:szCs w:val="16"/>
    </w:rPr>
  </w:style>
  <w:style w:type="character" w:customStyle="1" w:styleId="a5">
    <w:name w:val="题注 字符"/>
    <w:link w:val="a4"/>
    <w:qFormat/>
    <w:rPr>
      <w:rFonts w:ascii="Times New Roman" w:eastAsia="宋体" w:hAnsi="Times New Roman"/>
      <w:bCs/>
      <w:lang w:val="en-GB" w:eastAsia="sv-SE"/>
    </w:rPr>
  </w:style>
  <w:style w:type="character" w:customStyle="1" w:styleId="high-light">
    <w:name w:val="high-light"/>
    <w:basedOn w:val="a0"/>
    <w:qFormat/>
  </w:style>
  <w:style w:type="character" w:customStyle="1" w:styleId="bullet2Char">
    <w:name w:val="bullet2 Char"/>
    <w:link w:val="bullet2"/>
    <w:qFormat/>
    <w:rPr>
      <w:rFonts w:ascii="Times" w:hAnsi="Times"/>
      <w:kern w:val="2"/>
      <w:sz w:val="24"/>
      <w:szCs w:val="24"/>
      <w:lang w:val="en-GB"/>
    </w:rPr>
  </w:style>
  <w:style w:type="paragraph" w:customStyle="1" w:styleId="bullet2">
    <w:name w:val="bullet2"/>
    <w:basedOn w:val="text"/>
    <w:link w:val="bullet2Char"/>
    <w:qFormat/>
    <w:pPr>
      <w:widowControl/>
      <w:numPr>
        <w:ilvl w:val="1"/>
        <w:numId w:val="2"/>
      </w:numPr>
      <w:spacing w:after="0"/>
      <w:jc w:val="left"/>
    </w:pPr>
    <w:rPr>
      <w:rFonts w:ascii="Times" w:hAnsi="Times"/>
      <w:szCs w:val="24"/>
      <w:lang w:val="en-GB"/>
    </w:rPr>
  </w:style>
  <w:style w:type="paragraph" w:customStyle="1" w:styleId="text">
    <w:name w:val="text"/>
    <w:basedOn w:val="a"/>
    <w:link w:val="textChar"/>
    <w:qFormat/>
    <w:pPr>
      <w:widowControl w:val="0"/>
      <w:spacing w:after="240"/>
      <w:jc w:val="both"/>
    </w:pPr>
    <w:rPr>
      <w:rFonts w:ascii="Calibri" w:hAnsi="Calibri"/>
      <w:kern w:val="2"/>
      <w:sz w:val="24"/>
      <w:szCs w:val="20"/>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B1Char">
    <w:name w:val="B1 Char"/>
    <w:qFormat/>
    <w:rPr>
      <w:lang w:val="en-GB" w:eastAsia="en-US"/>
    </w:rPr>
  </w:style>
  <w:style w:type="character" w:customStyle="1" w:styleId="RAN1bullet2Char">
    <w:name w:val="RAN1 bullet2 Char"/>
    <w:link w:val="RAN1bullet2"/>
    <w:qFormat/>
    <w:rPr>
      <w:sz w:val="22"/>
    </w:rPr>
  </w:style>
  <w:style w:type="paragraph" w:customStyle="1" w:styleId="RAN1bullet2">
    <w:name w:val="RAN1 bullet2"/>
    <w:basedOn w:val="a"/>
    <w:link w:val="RAN1bullet2Char"/>
    <w:qFormat/>
    <w:pPr>
      <w:numPr>
        <w:ilvl w:val="1"/>
        <w:numId w:val="3"/>
      </w:numPr>
    </w:pPr>
    <w:rPr>
      <w:szCs w:val="20"/>
    </w:rPr>
  </w:style>
  <w:style w:type="character" w:customStyle="1" w:styleId="B1">
    <w:name w:val="B1 (文字)"/>
    <w:link w:val="B10"/>
    <w:uiPriority w:val="99"/>
    <w:qFormat/>
    <w:locked/>
    <w:rPr>
      <w:rFonts w:ascii="Times New Roman" w:eastAsia="宋体" w:hAnsi="Times New Roman"/>
      <w:lang w:val="en-GB" w:eastAsia="en-US"/>
    </w:rPr>
  </w:style>
  <w:style w:type="paragraph" w:customStyle="1" w:styleId="B10">
    <w:name w:val="B1"/>
    <w:basedOn w:val="af1"/>
    <w:link w:val="B1"/>
    <w:qFormat/>
    <w:pPr>
      <w:spacing w:after="180"/>
      <w:ind w:left="568" w:firstLineChars="0" w:hanging="284"/>
    </w:pPr>
    <w:rPr>
      <w:sz w:val="20"/>
      <w:szCs w:val="20"/>
      <w:lang w:val="en-GB" w:eastAsia="en-US"/>
    </w:rPr>
  </w:style>
  <w:style w:type="character" w:customStyle="1" w:styleId="a7">
    <w:name w:val="文档结构图 字符"/>
    <w:link w:val="a6"/>
    <w:uiPriority w:val="99"/>
    <w:semiHidden/>
    <w:qFormat/>
    <w:rPr>
      <w:rFonts w:ascii="宋体"/>
      <w:sz w:val="18"/>
      <w:szCs w:val="18"/>
    </w:rPr>
  </w:style>
  <w:style w:type="character" w:customStyle="1" w:styleId="B3Char">
    <w:name w:val="B3 Char"/>
    <w:link w:val="B3"/>
    <w:qFormat/>
    <w:rPr>
      <w:rFonts w:eastAsia="Malgun Gothic"/>
      <w:lang w:val="en-GB" w:eastAsia="en-US"/>
    </w:rPr>
  </w:style>
  <w:style w:type="paragraph" w:customStyle="1" w:styleId="B3">
    <w:name w:val="B3"/>
    <w:basedOn w:val="a"/>
    <w:link w:val="B3Char"/>
    <w:qFormat/>
    <w:pPr>
      <w:spacing w:after="180"/>
      <w:ind w:left="1135" w:hanging="284"/>
    </w:pPr>
    <w:rPr>
      <w:rFonts w:eastAsia="Malgun Gothic"/>
      <w:sz w:val="20"/>
      <w:szCs w:val="20"/>
      <w:lang w:val="en-GB" w:eastAsia="en-US"/>
    </w:rPr>
  </w:style>
  <w:style w:type="character" w:customStyle="1" w:styleId="afe">
    <w:name w:val="列表段落 字符"/>
    <w:link w:val="aff"/>
    <w:uiPriority w:val="34"/>
    <w:qFormat/>
    <w:locked/>
    <w:rPr>
      <w:rFonts w:ascii="Times" w:eastAsia="Batang" w:hAnsi="Times"/>
      <w:szCs w:val="24"/>
      <w:lang w:val="en-GB"/>
    </w:rPr>
  </w:style>
  <w:style w:type="paragraph" w:styleId="aff">
    <w:name w:val="List Paragraph"/>
    <w:basedOn w:val="a"/>
    <w:link w:val="afe"/>
    <w:uiPriority w:val="34"/>
    <w:qFormat/>
    <w:pPr>
      <w:ind w:leftChars="400" w:left="840" w:hanging="720"/>
    </w:pPr>
    <w:rPr>
      <w:rFonts w:ascii="Times" w:eastAsia="Batang" w:hAnsi="Times"/>
      <w:sz w:val="20"/>
      <w:szCs w:val="24"/>
      <w:lang w:val="en-GB"/>
    </w:rPr>
  </w:style>
  <w:style w:type="character" w:customStyle="1" w:styleId="bullet1Char">
    <w:name w:val="bullet1 Char"/>
    <w:link w:val="bullet1"/>
    <w:qFormat/>
    <w:rPr>
      <w:rFonts w:ascii="Calibri" w:hAnsi="Calibri"/>
      <w:kern w:val="2"/>
      <w:sz w:val="24"/>
      <w:szCs w:val="24"/>
      <w:lang w:val="en-GB"/>
    </w:rPr>
  </w:style>
  <w:style w:type="paragraph" w:customStyle="1" w:styleId="bullet1">
    <w:name w:val="bullet1"/>
    <w:basedOn w:val="text"/>
    <w:link w:val="bullet1Char"/>
    <w:qFormat/>
    <w:pPr>
      <w:widowControl/>
      <w:numPr>
        <w:numId w:val="2"/>
      </w:numPr>
      <w:spacing w:after="0"/>
      <w:jc w:val="left"/>
    </w:pPr>
    <w:rPr>
      <w:szCs w:val="24"/>
      <w:lang w:val="en-GB"/>
    </w:rPr>
  </w:style>
  <w:style w:type="character" w:customStyle="1" w:styleId="TAHCar">
    <w:name w:val="TAH Car"/>
    <w:link w:val="TAH"/>
    <w:qFormat/>
    <w:locked/>
    <w:rPr>
      <w:rFonts w:ascii="Arial" w:eastAsia="Times New Roman" w:hAnsi="Arial"/>
      <w:b/>
      <w:sz w:val="18"/>
      <w:lang w:val="en-GB" w:eastAsia="en-GB"/>
    </w:rPr>
  </w:style>
  <w:style w:type="paragraph" w:customStyle="1" w:styleId="TAH">
    <w:name w:val="TAH"/>
    <w:basedOn w:val="TAC"/>
    <w:link w:val="TAHCar"/>
    <w:qFormat/>
    <w:rPr>
      <w:b/>
    </w:rPr>
  </w:style>
  <w:style w:type="paragraph" w:customStyle="1" w:styleId="TAC">
    <w:name w:val="TAC"/>
    <w:basedOn w:val="TAL"/>
    <w:link w:val="TACChar"/>
    <w:qFormat/>
    <w:pPr>
      <w:overflowPunct w:val="0"/>
      <w:autoSpaceDE w:val="0"/>
      <w:autoSpaceDN w:val="0"/>
      <w:adjustRightInd w:val="0"/>
      <w:jc w:val="center"/>
      <w:textAlignment w:val="baseline"/>
    </w:pPr>
    <w:rPr>
      <w:rFonts w:eastAsia="Times New Roman"/>
      <w:lang w:eastAsia="en-GB"/>
    </w:rPr>
  </w:style>
  <w:style w:type="paragraph" w:customStyle="1" w:styleId="TAL">
    <w:name w:val="TAL"/>
    <w:basedOn w:val="a"/>
    <w:link w:val="TALChar"/>
    <w:qFormat/>
    <w:pPr>
      <w:keepNext/>
      <w:keepLines/>
    </w:pPr>
    <w:rPr>
      <w:rFonts w:ascii="Arial" w:hAnsi="Arial"/>
      <w:sz w:val="18"/>
      <w:szCs w:val="20"/>
      <w:lang w:val="en-GB" w:eastAsia="en-US"/>
    </w:rPr>
  </w:style>
  <w:style w:type="character" w:customStyle="1" w:styleId="pos">
    <w:name w:val="pos"/>
    <w:basedOn w:val="a0"/>
    <w:qFormat/>
  </w:style>
  <w:style w:type="character" w:customStyle="1" w:styleId="0MaintextChar">
    <w:name w:val="0 Main text Char"/>
    <w:link w:val="0Maintext"/>
    <w:qFormat/>
    <w:rPr>
      <w:rFonts w:eastAsia="Malgun Gothic" w:cs="Batang"/>
      <w:lang w:val="en-GB" w:eastAsia="en-US"/>
    </w:rPr>
  </w:style>
  <w:style w:type="paragraph" w:customStyle="1" w:styleId="0Maintext">
    <w:name w:val="0 Main text"/>
    <w:basedOn w:val="a"/>
    <w:link w:val="0MaintextChar"/>
    <w:qFormat/>
    <w:pPr>
      <w:spacing w:after="100" w:afterAutospacing="1" w:line="288" w:lineRule="auto"/>
      <w:ind w:firstLine="360"/>
      <w:jc w:val="both"/>
    </w:pPr>
    <w:rPr>
      <w:rFonts w:eastAsia="Malgun Gothic" w:cs="Batang"/>
      <w:sz w:val="20"/>
      <w:szCs w:val="20"/>
      <w:lang w:val="en-GB" w:eastAsia="en-US"/>
    </w:rPr>
  </w:style>
  <w:style w:type="character" w:customStyle="1" w:styleId="textChar">
    <w:name w:val="text Char"/>
    <w:link w:val="text"/>
    <w:qFormat/>
    <w:rPr>
      <w:rFonts w:ascii="Calibri" w:hAnsi="Calibri"/>
      <w:kern w:val="2"/>
      <w:sz w:val="24"/>
    </w:rPr>
  </w:style>
  <w:style w:type="character" w:customStyle="1" w:styleId="word">
    <w:name w:val="word"/>
    <w:basedOn w:val="a0"/>
    <w:qFormat/>
  </w:style>
  <w:style w:type="character" w:customStyle="1" w:styleId="THChar">
    <w:name w:val="TH Char"/>
    <w:link w:val="TH"/>
    <w:qFormat/>
    <w:rPr>
      <w:rFonts w:ascii="Arial" w:hAnsi="Arial"/>
      <w:b/>
      <w:lang w:val="en-GB" w:eastAsia="en-US"/>
    </w:rPr>
  </w:style>
  <w:style w:type="paragraph" w:customStyle="1" w:styleId="TH">
    <w:name w:val="TH"/>
    <w:basedOn w:val="a"/>
    <w:link w:val="THChar"/>
    <w:qFormat/>
    <w:pPr>
      <w:keepNext/>
      <w:keepLines/>
      <w:spacing w:before="60" w:after="180"/>
      <w:jc w:val="center"/>
    </w:pPr>
    <w:rPr>
      <w:rFonts w:ascii="Arial" w:hAnsi="Arial"/>
      <w:b/>
      <w:sz w:val="20"/>
      <w:szCs w:val="20"/>
      <w:lang w:val="en-GB" w:eastAsia="en-US"/>
    </w:rPr>
  </w:style>
  <w:style w:type="character" w:customStyle="1" w:styleId="30">
    <w:name w:val="标题 3 字符"/>
    <w:link w:val="3"/>
    <w:qFormat/>
    <w:rPr>
      <w:rFonts w:ascii="Times New Roman" w:eastAsia="黑体" w:hAnsi="Times New Roman"/>
      <w:b/>
      <w:bCs/>
      <w:sz w:val="28"/>
      <w:szCs w:val="32"/>
    </w:rPr>
  </w:style>
  <w:style w:type="character" w:customStyle="1" w:styleId="PatApplChar">
    <w:name w:val="Pat Appl Char"/>
    <w:link w:val="PatAppl"/>
    <w:qFormat/>
    <w:locked/>
    <w:rPr>
      <w:bCs/>
      <w:sz w:val="24"/>
      <w:szCs w:val="24"/>
      <w:lang w:eastAsia="en-US"/>
    </w:rPr>
  </w:style>
  <w:style w:type="paragraph" w:customStyle="1" w:styleId="PatAppl">
    <w:name w:val="Pat Appl"/>
    <w:basedOn w:val="a"/>
    <w:link w:val="PatApplChar"/>
    <w:qFormat/>
    <w:pPr>
      <w:widowControl w:val="0"/>
      <w:tabs>
        <w:tab w:val="left" w:pos="1080"/>
      </w:tabs>
      <w:adjustRightInd w:val="0"/>
      <w:spacing w:after="160" w:line="360" w:lineRule="auto"/>
      <w:textAlignment w:val="baseline"/>
    </w:pPr>
    <w:rPr>
      <w:bCs/>
      <w:sz w:val="24"/>
      <w:szCs w:val="24"/>
      <w:lang w:eastAsia="en-US"/>
    </w:rPr>
  </w:style>
  <w:style w:type="character" w:customStyle="1" w:styleId="LGTdocChar">
    <w:name w:val="LGTdoc_본문 Char"/>
    <w:link w:val="LGTdoc"/>
    <w:qFormat/>
    <w:rPr>
      <w:rFonts w:eastAsia="Batang"/>
      <w:kern w:val="2"/>
      <w:sz w:val="22"/>
      <w:szCs w:val="24"/>
      <w:lang w:val="en-GB" w:eastAsia="ko-KR"/>
    </w:rPr>
  </w:style>
  <w:style w:type="paragraph" w:customStyle="1" w:styleId="LGTdoc">
    <w:name w:val="LGTdoc_본문"/>
    <w:basedOn w:val="a"/>
    <w:link w:val="LGTdocChar"/>
    <w:qFormat/>
    <w:pPr>
      <w:widowControl w:val="0"/>
      <w:autoSpaceDE w:val="0"/>
      <w:autoSpaceDN w:val="0"/>
      <w:adjustRightInd w:val="0"/>
      <w:snapToGrid w:val="0"/>
      <w:spacing w:afterLines="50" w:line="264" w:lineRule="auto"/>
      <w:jc w:val="both"/>
    </w:pPr>
    <w:rPr>
      <w:rFonts w:eastAsia="Batang"/>
      <w:kern w:val="2"/>
      <w:szCs w:val="24"/>
      <w:lang w:val="en-GB" w:eastAsia="ko-KR"/>
    </w:rPr>
  </w:style>
  <w:style w:type="character" w:customStyle="1" w:styleId="B1Char1">
    <w:name w:val="B1 Char1"/>
    <w:qFormat/>
    <w:rPr>
      <w:lang w:val="en-GB" w:eastAsia="en-US"/>
    </w:rPr>
  </w:style>
  <w:style w:type="character" w:customStyle="1" w:styleId="ZGSM">
    <w:name w:val="ZGSM"/>
    <w:qFormat/>
  </w:style>
  <w:style w:type="character" w:customStyle="1" w:styleId="apple-style-span">
    <w:name w:val="apple-style-span"/>
    <w:basedOn w:val="a0"/>
    <w:qFormat/>
  </w:style>
  <w:style w:type="character" w:customStyle="1" w:styleId="10">
    <w:name w:val="标题 1 字符"/>
    <w:link w:val="1"/>
    <w:uiPriority w:val="99"/>
    <w:qFormat/>
    <w:rPr>
      <w:rFonts w:eastAsia="黑体"/>
      <w:b/>
      <w:bCs/>
      <w:sz w:val="30"/>
      <w:szCs w:val="30"/>
      <w:lang w:val="zh-CN"/>
    </w:rPr>
  </w:style>
  <w:style w:type="character" w:customStyle="1" w:styleId="MediumGrid1-Accent2Char">
    <w:name w:val="Medium Grid 1 - Accent 2 Char"/>
    <w:link w:val="MediumGrid1-Accent21"/>
    <w:uiPriority w:val="34"/>
    <w:qFormat/>
    <w:rPr>
      <w:sz w:val="22"/>
      <w:szCs w:val="22"/>
    </w:rPr>
  </w:style>
  <w:style w:type="paragraph" w:customStyle="1" w:styleId="MediumGrid1-Accent21">
    <w:name w:val="Medium Grid 1 - Accent 21"/>
    <w:basedOn w:val="a"/>
    <w:link w:val="MediumGrid1-Accent2Char"/>
    <w:uiPriority w:val="34"/>
    <w:qFormat/>
    <w:pPr>
      <w:ind w:firstLineChars="200" w:firstLine="420"/>
    </w:pPr>
  </w:style>
  <w:style w:type="character" w:customStyle="1" w:styleId="af3">
    <w:name w:val="脚注文本 字符"/>
    <w:link w:val="af2"/>
    <w:semiHidden/>
    <w:qFormat/>
    <w:rPr>
      <w:rFonts w:ascii="Times" w:eastAsia="Batang" w:hAnsi="Times"/>
      <w:lang w:eastAsia="en-US"/>
    </w:rPr>
  </w:style>
  <w:style w:type="character" w:customStyle="1" w:styleId="ab">
    <w:name w:val="正文文本 字符"/>
    <w:link w:val="aa"/>
    <w:qFormat/>
    <w:rPr>
      <w:rFonts w:ascii="Times New Roman" w:hAnsi="Times New Roman"/>
      <w:color w:val="0000FF"/>
      <w:kern w:val="2"/>
      <w:sz w:val="21"/>
    </w:rPr>
  </w:style>
  <w:style w:type="character" w:customStyle="1" w:styleId="NormalwithindentChar">
    <w:name w:val="Normal with indent Char"/>
    <w:link w:val="Normalwithindent"/>
    <w:qFormat/>
    <w:rPr>
      <w:rFonts w:ascii="Times New Roman" w:eastAsia="Malgun Gothic" w:hAnsi="Times New Roman"/>
      <w:lang w:val="en-GB" w:eastAsia="ko-KR"/>
    </w:rPr>
  </w:style>
  <w:style w:type="paragraph" w:customStyle="1" w:styleId="Normalwithindent">
    <w:name w:val="Normal with indent"/>
    <w:basedOn w:val="a"/>
    <w:link w:val="NormalwithindentChar"/>
    <w:qFormat/>
    <w:pPr>
      <w:spacing w:before="120" w:after="120" w:line="336" w:lineRule="auto"/>
      <w:ind w:firstLine="397"/>
      <w:jc w:val="both"/>
    </w:pPr>
    <w:rPr>
      <w:rFonts w:eastAsia="Malgun Gothic"/>
      <w:sz w:val="20"/>
      <w:szCs w:val="20"/>
      <w:lang w:val="en-GB" w:eastAsia="ko-KR"/>
    </w:rPr>
  </w:style>
  <w:style w:type="character" w:customStyle="1" w:styleId="af0">
    <w:name w:val="页眉 字符"/>
    <w:link w:val="af"/>
    <w:qFormat/>
    <w:rPr>
      <w:rFonts w:ascii="Arial" w:eastAsia="MS Mincho" w:hAnsi="Arial"/>
      <w:b/>
      <w:szCs w:val="24"/>
      <w:lang w:eastAsia="en-US"/>
    </w:rPr>
  </w:style>
  <w:style w:type="character" w:customStyle="1" w:styleId="CaptionChar1">
    <w:name w:val="Caption Char1"/>
    <w:qFormat/>
    <w:rPr>
      <w:rFonts w:ascii="Times New Roman" w:hAnsi="Times New Roman"/>
      <w:b/>
      <w:bCs/>
      <w:lang w:val="en-GB" w:eastAsia="sv-SE"/>
    </w:rPr>
  </w:style>
  <w:style w:type="character" w:customStyle="1" w:styleId="TALCar">
    <w:name w:val="TAL Car"/>
    <w:qFormat/>
    <w:rPr>
      <w:rFonts w:ascii="Arial" w:eastAsia="Times New Roman" w:hAnsi="Arial"/>
      <w:sz w:val="18"/>
    </w:rPr>
  </w:style>
  <w:style w:type="character" w:customStyle="1" w:styleId="RAN1bullet1Char">
    <w:name w:val="RAN1 bullet1 Char"/>
    <w:link w:val="RAN1bullet1"/>
    <w:qFormat/>
    <w:rPr>
      <w:sz w:val="22"/>
      <w:szCs w:val="22"/>
    </w:rPr>
  </w:style>
  <w:style w:type="paragraph" w:customStyle="1" w:styleId="RAN1bullet1">
    <w:name w:val="RAN1 bullet1"/>
    <w:basedOn w:val="a"/>
    <w:link w:val="RAN1bullet1Char"/>
    <w:qFormat/>
    <w:pPr>
      <w:numPr>
        <w:numId w:val="4"/>
      </w:numPr>
    </w:pPr>
  </w:style>
  <w:style w:type="character" w:customStyle="1" w:styleId="TACChar">
    <w:name w:val="TAC Char"/>
    <w:link w:val="TAC"/>
    <w:qFormat/>
    <w:rPr>
      <w:rFonts w:ascii="Arial" w:eastAsia="Times New Roman" w:hAnsi="Arial"/>
      <w:sz w:val="18"/>
      <w:lang w:val="en-GB" w:eastAsia="en-GB"/>
    </w:rPr>
  </w:style>
  <w:style w:type="character" w:customStyle="1" w:styleId="af6">
    <w:name w:val="批注主题 字符"/>
    <w:link w:val="af5"/>
    <w:uiPriority w:val="99"/>
    <w:semiHidden/>
    <w:qFormat/>
    <w:rPr>
      <w:b/>
      <w:bCs/>
    </w:rPr>
  </w:style>
  <w:style w:type="character" w:customStyle="1" w:styleId="TALChar">
    <w:name w:val="TAL Char"/>
    <w:link w:val="TAL"/>
    <w:qFormat/>
    <w:rPr>
      <w:rFonts w:ascii="Arial" w:hAnsi="Arial"/>
      <w:sz w:val="18"/>
      <w:lang w:val="en-GB" w:eastAsia="en-US"/>
    </w:rPr>
  </w:style>
  <w:style w:type="character" w:customStyle="1" w:styleId="1-2Char">
    <w:name w:val="中等深浅网格 1 - 强调文字颜色 2 Char"/>
    <w:uiPriority w:val="34"/>
    <w:qFormat/>
    <w:locked/>
    <w:rPr>
      <w:rFonts w:ascii="Times New Roman" w:hAnsi="Times New Roman"/>
      <w:kern w:val="2"/>
      <w:sz w:val="21"/>
      <w:szCs w:val="24"/>
    </w:rPr>
  </w:style>
  <w:style w:type="character" w:customStyle="1" w:styleId="apple-converted-space">
    <w:name w:val="apple-converted-space"/>
    <w:basedOn w:val="a0"/>
    <w:qFormat/>
  </w:style>
  <w:style w:type="character" w:customStyle="1" w:styleId="a9">
    <w:name w:val="批注文字 字符"/>
    <w:basedOn w:val="a0"/>
    <w:link w:val="a8"/>
    <w:qFormat/>
  </w:style>
  <w:style w:type="character" w:customStyle="1" w:styleId="20">
    <w:name w:val="标题 2 字符"/>
    <w:link w:val="2"/>
    <w:qFormat/>
    <w:rPr>
      <w:rFonts w:ascii="Times New Roman" w:eastAsia="黑体" w:hAnsi="Times New Roman"/>
      <w:b/>
      <w:sz w:val="28"/>
      <w:szCs w:val="22"/>
    </w:rPr>
  </w:style>
  <w:style w:type="character" w:customStyle="1" w:styleId="B1Zchn">
    <w:name w:val="B1 Zchn"/>
    <w:qFormat/>
    <w:rPr>
      <w:rFonts w:eastAsia="宋体"/>
      <w:lang w:val="en-GB" w:eastAsia="en-US"/>
    </w:rPr>
  </w:style>
  <w:style w:type="character" w:customStyle="1" w:styleId="maintextChar">
    <w:name w:val="main text Char"/>
    <w:link w:val="maintext"/>
    <w:qFormat/>
    <w:rPr>
      <w:rFonts w:ascii="Times New Roman" w:eastAsia="Malgun Gothic" w:hAnsi="Times New Roman"/>
      <w:lang w:val="en-GB" w:eastAsia="ko-KR"/>
    </w:rPr>
  </w:style>
  <w:style w:type="paragraph" w:customStyle="1" w:styleId="maintext">
    <w:name w:val="main text"/>
    <w:basedOn w:val="a"/>
    <w:link w:val="maintextChar"/>
    <w:qFormat/>
    <w:pPr>
      <w:spacing w:before="60" w:after="60" w:line="288" w:lineRule="auto"/>
      <w:ind w:firstLineChars="200" w:firstLine="200"/>
      <w:jc w:val="both"/>
    </w:pPr>
    <w:rPr>
      <w:rFonts w:eastAsia="Malgun Gothic"/>
      <w:sz w:val="20"/>
      <w:szCs w:val="20"/>
      <w:lang w:val="en-GB" w:eastAsia="ko-KR"/>
    </w:rPr>
  </w:style>
  <w:style w:type="character" w:customStyle="1" w:styleId="bullet3Char">
    <w:name w:val="bullet3 Char"/>
    <w:link w:val="bullet3"/>
    <w:qFormat/>
    <w:rPr>
      <w:rFonts w:ascii="Times" w:eastAsia="Batang" w:hAnsi="Times"/>
      <w:szCs w:val="24"/>
      <w:lang w:val="en-GB" w:eastAsia="en-US"/>
    </w:rPr>
  </w:style>
  <w:style w:type="paragraph" w:customStyle="1" w:styleId="bullet3">
    <w:name w:val="bullet3"/>
    <w:basedOn w:val="text"/>
    <w:link w:val="bullet3Char"/>
    <w:qFormat/>
    <w:pPr>
      <w:widowControl/>
      <w:numPr>
        <w:ilvl w:val="2"/>
        <w:numId w:val="2"/>
      </w:numPr>
      <w:spacing w:after="0"/>
      <w:jc w:val="left"/>
    </w:pPr>
    <w:rPr>
      <w:rFonts w:ascii="Times" w:eastAsia="Batang" w:hAnsi="Times"/>
      <w:kern w:val="0"/>
      <w:sz w:val="20"/>
      <w:szCs w:val="24"/>
      <w:lang w:val="en-GB" w:eastAsia="en-US"/>
    </w:rPr>
  </w:style>
  <w:style w:type="character" w:customStyle="1" w:styleId="def">
    <w:name w:val="def"/>
    <w:basedOn w:val="a0"/>
    <w:qFormat/>
  </w:style>
  <w:style w:type="character" w:customStyle="1" w:styleId="B2Char">
    <w:name w:val="B2 Char"/>
    <w:link w:val="B2"/>
    <w:qFormat/>
    <w:rPr>
      <w:rFonts w:eastAsia="Malgun Gothic"/>
      <w:lang w:val="en-GB" w:eastAsia="en-US"/>
    </w:rPr>
  </w:style>
  <w:style w:type="paragraph" w:customStyle="1" w:styleId="B2">
    <w:name w:val="B2"/>
    <w:basedOn w:val="a"/>
    <w:link w:val="B2Char"/>
    <w:qFormat/>
    <w:pPr>
      <w:spacing w:after="180"/>
      <w:ind w:left="851" w:hanging="284"/>
    </w:pPr>
    <w:rPr>
      <w:rFonts w:eastAsia="Malgun Gothic"/>
      <w:sz w:val="20"/>
      <w:szCs w:val="20"/>
      <w:lang w:val="en-GB" w:eastAsia="en-US"/>
    </w:rPr>
  </w:style>
  <w:style w:type="paragraph" w:customStyle="1" w:styleId="-11">
    <w:name w:val="彩色底纹 - 强调文字颜色 11"/>
    <w:uiPriority w:val="71"/>
    <w:qFormat/>
    <w:rPr>
      <w:sz w:val="22"/>
      <w:szCs w:val="22"/>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reader-word-layer">
    <w:name w:val="reader-word-layer"/>
    <w:basedOn w:val="a"/>
    <w:qFormat/>
    <w:pPr>
      <w:spacing w:before="100" w:beforeAutospacing="1" w:after="100" w:afterAutospacing="1"/>
    </w:pPr>
    <w:rPr>
      <w:rFonts w:ascii="宋体" w:hAnsi="宋体" w:cs="宋体"/>
      <w:sz w:val="24"/>
      <w:szCs w:val="24"/>
    </w:rPr>
  </w:style>
  <w:style w:type="paragraph" w:customStyle="1" w:styleId="LGTdoc1">
    <w:name w:val="LGTdoc_제목1"/>
    <w:basedOn w:val="a"/>
    <w:qFormat/>
    <w:pPr>
      <w:adjustRightInd w:val="0"/>
      <w:snapToGrid w:val="0"/>
      <w:spacing w:beforeLines="50" w:after="100" w:afterAutospacing="1"/>
      <w:jc w:val="both"/>
    </w:pPr>
    <w:rPr>
      <w:rFonts w:eastAsia="Batang"/>
      <w:b/>
      <w:snapToGrid w:val="0"/>
      <w:sz w:val="28"/>
      <w:szCs w:val="20"/>
      <w:lang w:val="en-GB" w:eastAsia="ko-KR"/>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NoSpacing1">
    <w:name w:val="No Spacing1"/>
    <w:uiPriority w:val="1"/>
    <w:qFormat/>
    <w:rPr>
      <w:sz w:val="22"/>
      <w:szCs w:val="22"/>
    </w:rPr>
  </w:style>
  <w:style w:type="paragraph" w:customStyle="1" w:styleId="TdocHeader2">
    <w:name w:val="Tdoc_Header_2"/>
    <w:basedOn w:val="a"/>
    <w:qFormat/>
    <w:pPr>
      <w:widowControl w:val="0"/>
      <w:tabs>
        <w:tab w:val="left" w:pos="1701"/>
        <w:tab w:val="right" w:pos="9072"/>
        <w:tab w:val="right" w:pos="10206"/>
      </w:tabs>
      <w:jc w:val="both"/>
    </w:pPr>
    <w:rPr>
      <w:rFonts w:ascii="Arial" w:eastAsia="Batang" w:hAnsi="Arial"/>
      <w:b/>
      <w:sz w:val="18"/>
      <w:szCs w:val="20"/>
      <w:lang w:val="en-GB" w:eastAsia="en-US"/>
    </w:rPr>
  </w:style>
  <w:style w:type="paragraph" w:customStyle="1" w:styleId="Style1">
    <w:name w:val="_Style 1"/>
    <w:uiPriority w:val="99"/>
    <w:qFormat/>
    <w:rPr>
      <w:sz w:val="22"/>
      <w:szCs w:val="22"/>
    </w:rPr>
  </w:style>
  <w:style w:type="paragraph" w:customStyle="1" w:styleId="ListParagraph1">
    <w:name w:val="List Paragraph1"/>
    <w:basedOn w:val="a"/>
    <w:uiPriority w:val="34"/>
    <w:qFormat/>
    <w:pPr>
      <w:widowControl w:val="0"/>
      <w:ind w:firstLineChars="200" w:firstLine="420"/>
      <w:jc w:val="both"/>
    </w:pPr>
    <w:rPr>
      <w:kern w:val="2"/>
      <w:sz w:val="21"/>
    </w:rPr>
  </w:style>
  <w:style w:type="paragraph" w:customStyle="1" w:styleId="bullet4">
    <w:name w:val="bullet4"/>
    <w:basedOn w:val="text"/>
    <w:qFormat/>
    <w:pPr>
      <w:widowControl/>
      <w:numPr>
        <w:ilvl w:val="3"/>
        <w:numId w:val="2"/>
      </w:numPr>
      <w:tabs>
        <w:tab w:val="left" w:pos="360"/>
        <w:tab w:val="left" w:pos="864"/>
      </w:tabs>
      <w:spacing w:after="0"/>
      <w:ind w:left="0" w:firstLine="0"/>
      <w:jc w:val="left"/>
    </w:pPr>
    <w:rPr>
      <w:rFonts w:ascii="Times" w:eastAsia="Batang" w:hAnsi="Times"/>
      <w:kern w:val="0"/>
      <w:sz w:val="20"/>
      <w:szCs w:val="24"/>
      <w:lang w:val="en-GB" w:eastAsia="en-US"/>
    </w:rPr>
  </w:style>
  <w:style w:type="paragraph" w:customStyle="1" w:styleId="Style2">
    <w:name w:val="_Style 2"/>
    <w:uiPriority w:val="99"/>
    <w:qFormat/>
    <w:rPr>
      <w:sz w:val="22"/>
      <w:szCs w:val="22"/>
    </w:rPr>
  </w:style>
  <w:style w:type="paragraph" w:customStyle="1" w:styleId="MediumShading1-Accent11">
    <w:name w:val="Medium Shading 1 - Accent 11"/>
    <w:uiPriority w:val="99"/>
    <w:qFormat/>
    <w:rPr>
      <w:sz w:val="22"/>
      <w:szCs w:val="22"/>
    </w:rPr>
  </w:style>
  <w:style w:type="paragraph" w:customStyle="1" w:styleId="RAN1text">
    <w:name w:val="RAN1 text"/>
    <w:basedOn w:val="aa"/>
    <w:qFormat/>
    <w:rPr>
      <w:rFonts w:eastAsia="MS Mincho"/>
    </w:rPr>
  </w:style>
  <w:style w:type="paragraph" w:customStyle="1" w:styleId="CRCoverPage">
    <w:name w:val="CR Cover Page"/>
    <w:qFormat/>
    <w:pPr>
      <w:spacing w:after="120"/>
    </w:pPr>
    <w:rPr>
      <w:rFonts w:ascii="Arial" w:eastAsia="MS Mincho" w:hAnsi="Arial"/>
      <w:lang w:val="en-GB" w:eastAsia="en-US"/>
    </w:rPr>
  </w:style>
  <w:style w:type="paragraph" w:customStyle="1" w:styleId="PaperTableCell">
    <w:name w:val="PaperTableCell"/>
    <w:basedOn w:val="a"/>
    <w:qFormat/>
    <w:pPr>
      <w:jc w:val="both"/>
    </w:pPr>
    <w:rPr>
      <w:rFonts w:eastAsia="Times New Roman"/>
      <w:sz w:val="16"/>
      <w:szCs w:val="24"/>
      <w:lang w:eastAsia="en-US"/>
    </w:rPr>
  </w:style>
  <w:style w:type="paragraph" w:customStyle="1" w:styleId="EW">
    <w:name w:val="EW"/>
    <w:basedOn w:val="a"/>
    <w:qFormat/>
    <w:pPr>
      <w:keepLines/>
      <w:ind w:left="1702" w:hanging="1418"/>
    </w:pPr>
    <w:rPr>
      <w:rFonts w:eastAsia="等线"/>
      <w:sz w:val="20"/>
      <w:szCs w:val="20"/>
      <w:lang w:val="en-GB" w:eastAsia="en-US"/>
    </w:rPr>
  </w:style>
  <w:style w:type="paragraph" w:customStyle="1" w:styleId="-110">
    <w:name w:val="彩色列表 - 强调文字颜色 11"/>
    <w:basedOn w:val="a"/>
    <w:uiPriority w:val="34"/>
    <w:qFormat/>
    <w:pPr>
      <w:widowControl w:val="0"/>
      <w:ind w:firstLineChars="200" w:firstLine="420"/>
      <w:jc w:val="both"/>
    </w:pPr>
    <w:rPr>
      <w:kern w:val="2"/>
      <w:sz w:val="21"/>
    </w:rPr>
  </w:style>
  <w:style w:type="paragraph" w:customStyle="1" w:styleId="MediumList2-Accent21">
    <w:name w:val="Medium List 2 - Accent 21"/>
    <w:uiPriority w:val="71"/>
    <w:qFormat/>
    <w:rPr>
      <w:sz w:val="22"/>
      <w:szCs w:val="22"/>
    </w:rPr>
  </w:style>
  <w:style w:type="paragraph" w:customStyle="1" w:styleId="RAN1bullet3">
    <w:name w:val="RAN1 bullet3"/>
    <w:basedOn w:val="RAN1bullet2"/>
    <w:qFormat/>
    <w:pPr>
      <w:numPr>
        <w:ilvl w:val="2"/>
        <w:numId w:val="5"/>
      </w:numPr>
    </w:pPr>
  </w:style>
  <w:style w:type="paragraph" w:customStyle="1" w:styleId="EQ">
    <w:name w:val="EQ"/>
    <w:basedOn w:val="a"/>
    <w:next w:val="a"/>
    <w:qFormat/>
    <w:pPr>
      <w:keepLines/>
      <w:tabs>
        <w:tab w:val="center" w:pos="4536"/>
        <w:tab w:val="right" w:pos="9072"/>
      </w:tabs>
      <w:spacing w:after="180"/>
    </w:pPr>
    <w:rPr>
      <w:sz w:val="20"/>
      <w:szCs w:val="20"/>
      <w:lang w:val="en-GB" w:eastAsia="en-US"/>
    </w:rPr>
  </w:style>
  <w:style w:type="paragraph" w:customStyle="1" w:styleId="H6">
    <w:name w:val="H6"/>
    <w:basedOn w:val="5"/>
    <w:next w:val="a"/>
    <w:qFormat/>
    <w:pPr>
      <w:keepNext/>
      <w:keepLines/>
      <w:spacing w:before="120" w:after="180"/>
      <w:ind w:left="1985" w:hanging="1985"/>
      <w:outlineLvl w:val="9"/>
    </w:pPr>
    <w:rPr>
      <w:rFonts w:ascii="Arial" w:eastAsia="等线" w:hAnsi="Arial" w:hint="default"/>
      <w:b w:val="0"/>
      <w:color w:val="auto"/>
      <w:lang w:val="en-GB" w:eastAsia="en-US"/>
    </w:rPr>
  </w:style>
  <w:style w:type="paragraph" w:customStyle="1" w:styleId="TF">
    <w:name w:val="TF"/>
    <w:basedOn w:val="TH"/>
    <w:qFormat/>
    <w:pPr>
      <w:keepNext w:val="0"/>
      <w:overflowPunct w:val="0"/>
      <w:autoSpaceDE w:val="0"/>
      <w:autoSpaceDN w:val="0"/>
      <w:adjustRightInd w:val="0"/>
      <w:spacing w:before="0" w:after="240"/>
      <w:textAlignment w:val="baseline"/>
    </w:pPr>
    <w:rPr>
      <w:rFonts w:eastAsia="Times New Roman"/>
      <w:lang w:eastAsia="ja-JP"/>
    </w:rPr>
  </w:style>
  <w:style w:type="paragraph" w:customStyle="1" w:styleId="ColorfulList-Accent11">
    <w:name w:val="Colorful List - Accent 11"/>
    <w:basedOn w:val="a"/>
    <w:uiPriority w:val="99"/>
    <w:qFormat/>
    <w:pPr>
      <w:widowControl w:val="0"/>
      <w:ind w:firstLineChars="200" w:firstLine="420"/>
      <w:jc w:val="both"/>
    </w:pPr>
    <w:rPr>
      <w:kern w:val="2"/>
      <w:sz w:val="21"/>
      <w:szCs w:val="24"/>
    </w:rPr>
  </w:style>
  <w:style w:type="paragraph" w:customStyle="1" w:styleId="aff0">
    <w:name w:val="表格文字居左"/>
    <w:basedOn w:val="a"/>
    <w:next w:val="a"/>
    <w:qFormat/>
    <w:pPr>
      <w:widowControl w:val="0"/>
      <w:jc w:val="both"/>
    </w:pPr>
    <w:rPr>
      <w:rFonts w:ascii="Arial" w:hAnsi="Arial" w:cs="宋体"/>
      <w:kern w:val="2"/>
      <w:sz w:val="21"/>
      <w:szCs w:val="20"/>
    </w:rPr>
  </w:style>
  <w:style w:type="paragraph" w:customStyle="1" w:styleId="11">
    <w:name w:val="修订1"/>
    <w:uiPriority w:val="99"/>
    <w:unhideWhenUsed/>
    <w:qFormat/>
    <w:rPr>
      <w:sz w:val="22"/>
      <w:szCs w:val="22"/>
    </w:rPr>
  </w:style>
  <w:style w:type="table" w:customStyle="1" w:styleId="12">
    <w:name w:val="网格型1"/>
    <w:basedOn w:val="a1"/>
    <w:uiPriority w:val="59"/>
    <w:qFormat/>
    <w:tblPr>
      <w:tblBorders>
        <w:top w:val="single" w:sz="4" w:space="0" w:color="008ED3"/>
        <w:left w:val="single" w:sz="4" w:space="0" w:color="008ED3"/>
        <w:bottom w:val="single" w:sz="4" w:space="0" w:color="008ED3"/>
        <w:right w:val="single" w:sz="4" w:space="0" w:color="008ED3"/>
        <w:insideH w:val="single" w:sz="4" w:space="0" w:color="008ED3"/>
        <w:insideV w:val="single" w:sz="4" w:space="0" w:color="008ED3"/>
      </w:tblBorders>
    </w:tblPr>
  </w:style>
  <w:style w:type="character" w:customStyle="1" w:styleId="60">
    <w:name w:val="标题 6 字符"/>
    <w:link w:val="6"/>
    <w:uiPriority w:val="9"/>
    <w:qFormat/>
    <w:rPr>
      <w:rFonts w:ascii="Cambria" w:eastAsia="Times New Roman" w:hAnsi="Cambria" w:cs="黑体"/>
      <w:b/>
      <w:bCs/>
      <w:szCs w:val="24"/>
    </w:rPr>
  </w:style>
  <w:style w:type="character" w:customStyle="1" w:styleId="70">
    <w:name w:val="标题 7 字符"/>
    <w:link w:val="7"/>
    <w:uiPriority w:val="9"/>
    <w:qFormat/>
    <w:rPr>
      <w:rFonts w:eastAsia="Times New Roman"/>
      <w:b/>
      <w:bCs/>
      <w:szCs w:val="24"/>
    </w:rPr>
  </w:style>
  <w:style w:type="character" w:customStyle="1" w:styleId="80">
    <w:name w:val="标题 8 字符"/>
    <w:link w:val="8"/>
    <w:uiPriority w:val="9"/>
    <w:qFormat/>
    <w:rPr>
      <w:rFonts w:ascii="Cambria" w:eastAsia="Times New Roman" w:hAnsi="Cambria" w:cs="黑体"/>
      <w:szCs w:val="24"/>
    </w:rPr>
  </w:style>
  <w:style w:type="character" w:customStyle="1" w:styleId="90">
    <w:name w:val="标题 9 字符"/>
    <w:link w:val="9"/>
    <w:uiPriority w:val="9"/>
    <w:qFormat/>
    <w:rPr>
      <w:rFonts w:ascii="Cambria" w:eastAsia="Times New Roman" w:hAnsi="Cambria" w:cs="黑体"/>
      <w:sz w:val="21"/>
      <w:szCs w:val="21"/>
    </w:rPr>
  </w:style>
  <w:style w:type="paragraph" w:customStyle="1" w:styleId="References">
    <w:name w:val="References"/>
    <w:basedOn w:val="a"/>
    <w:qFormat/>
    <w:pPr>
      <w:numPr>
        <w:numId w:val="6"/>
      </w:numPr>
      <w:adjustRightInd w:val="0"/>
      <w:snapToGrid w:val="0"/>
      <w:spacing w:beforeLines="30" w:before="30" w:afterLines="30" w:after="60" w:line="264" w:lineRule="auto"/>
      <w:jc w:val="both"/>
    </w:pPr>
    <w:rPr>
      <w:rFonts w:eastAsia="Times New Roman"/>
      <w:sz w:val="20"/>
      <w:szCs w:val="16"/>
    </w:rPr>
  </w:style>
  <w:style w:type="paragraph" w:customStyle="1" w:styleId="Proposal">
    <w:name w:val="!Proposal"/>
    <w:basedOn w:val="a"/>
    <w:qFormat/>
    <w:pPr>
      <w:numPr>
        <w:numId w:val="7"/>
      </w:numPr>
    </w:pPr>
  </w:style>
  <w:style w:type="paragraph" w:customStyle="1" w:styleId="subproposal1">
    <w:name w:val="subproposal1"/>
    <w:basedOn w:val="a"/>
    <w:qFormat/>
    <w:pPr>
      <w:numPr>
        <w:numId w:val="8"/>
      </w:numPr>
      <w:tabs>
        <w:tab w:val="left" w:pos="709"/>
        <w:tab w:val="left" w:pos="850"/>
      </w:tabs>
    </w:pPr>
  </w:style>
  <w:style w:type="paragraph" w:customStyle="1" w:styleId="subproposal2">
    <w:name w:val="subproposal2"/>
    <w:basedOn w:val="a"/>
    <w:qFormat/>
    <w:pPr>
      <w:numPr>
        <w:numId w:val="9"/>
      </w:numPr>
      <w:tabs>
        <w:tab w:val="left" w:pos="567"/>
        <w:tab w:val="left" w:pos="1134"/>
        <w:tab w:val="left" w:pos="1260"/>
      </w:tabs>
    </w:pPr>
  </w:style>
  <w:style w:type="paragraph" w:customStyle="1" w:styleId="Observation">
    <w:name w:val="!Observation"/>
    <w:basedOn w:val="a"/>
    <w:qFormat/>
    <w:pPr>
      <w:numPr>
        <w:numId w:val="10"/>
      </w:numPr>
    </w:pPr>
  </w:style>
  <w:style w:type="paragraph" w:customStyle="1" w:styleId="13">
    <w:name w:val="样式1"/>
    <w:basedOn w:val="a"/>
    <w:next w:val="a"/>
    <w:qFormat/>
    <w:pPr>
      <w:widowControl w:val="0"/>
      <w:tabs>
        <w:tab w:val="left" w:pos="432"/>
      </w:tabs>
      <w:autoSpaceDE w:val="0"/>
      <w:autoSpaceDN w:val="0"/>
      <w:adjustRightInd w:val="0"/>
      <w:spacing w:afterLines="600" w:after="600"/>
      <w:ind w:left="431" w:hanging="431"/>
      <w:outlineLvl w:val="0"/>
    </w:pPr>
    <w:rPr>
      <w:rFonts w:eastAsia="黑体"/>
      <w:b/>
      <w:bCs/>
      <w:sz w:val="30"/>
      <w:szCs w:val="30"/>
      <w:lang w:val="zh-CN"/>
    </w:rPr>
  </w:style>
  <w:style w:type="paragraph" w:customStyle="1" w:styleId="subbservation1">
    <w:name w:val="subbservation1"/>
    <w:basedOn w:val="a"/>
    <w:qFormat/>
    <w:pPr>
      <w:numPr>
        <w:numId w:val="11"/>
      </w:numPr>
    </w:pPr>
  </w:style>
  <w:style w:type="paragraph" w:customStyle="1" w:styleId="subobservation1">
    <w:name w:val="subobservation1"/>
    <w:basedOn w:val="a"/>
    <w:qFormat/>
    <w:pPr>
      <w:numPr>
        <w:numId w:val="12"/>
      </w:numPr>
    </w:pPr>
  </w:style>
  <w:style w:type="paragraph" w:customStyle="1" w:styleId="21">
    <w:name w:val="修订2"/>
    <w:hidden/>
    <w:uiPriority w:val="99"/>
    <w:semiHidden/>
    <w:qFormat/>
    <w:rPr>
      <w:sz w:val="22"/>
      <w:szCs w:val="22"/>
    </w:rPr>
  </w:style>
  <w:style w:type="character" w:styleId="aff1">
    <w:name w:val="Placeholder Text"/>
    <w:basedOn w:val="a0"/>
    <w:uiPriority w:val="99"/>
    <w:semiHidden/>
    <w:qFormat/>
    <w:rPr>
      <w:color w:val="808080"/>
    </w:rPr>
  </w:style>
  <w:style w:type="paragraph" w:customStyle="1" w:styleId="22">
    <w:name w:val="列表段落2"/>
    <w:basedOn w:val="a"/>
    <w:qFormat/>
    <w:pPr>
      <w:spacing w:before="100" w:beforeAutospacing="1" w:after="100" w:afterAutospacing="1"/>
      <w:ind w:leftChars="400" w:left="840"/>
    </w:pPr>
    <w:rPr>
      <w:rFonts w:ascii="Times" w:eastAsia="Batang" w:hAnsi="Times"/>
      <w:sz w:val="24"/>
      <w:szCs w:val="24"/>
    </w:rPr>
  </w:style>
  <w:style w:type="paragraph" w:customStyle="1" w:styleId="YJ-Observation">
    <w:name w:val="YJ-Observation"/>
    <w:basedOn w:val="a"/>
    <w:qFormat/>
    <w:pPr>
      <w:numPr>
        <w:numId w:val="13"/>
      </w:numPr>
      <w:tabs>
        <w:tab w:val="left" w:pos="420"/>
      </w:tabs>
      <w:spacing w:beforeLines="50" w:afterLines="50" w:after="160" w:line="259" w:lineRule="auto"/>
    </w:pPr>
    <w:rPr>
      <w:rFonts w:eastAsiaTheme="minorEastAsia"/>
      <w:b/>
      <w:bCs/>
      <w:i/>
      <w:iCs/>
      <w:kern w:val="2"/>
      <w:sz w:val="20"/>
      <w:szCs w:val="20"/>
      <w:lang w:val="en-GB" w:eastAsia="en-US"/>
    </w:rPr>
  </w:style>
  <w:style w:type="paragraph" w:customStyle="1" w:styleId="31">
    <w:name w:val="修订3"/>
    <w:hidden/>
    <w:uiPriority w:val="99"/>
    <w:semiHidden/>
    <w:qFormat/>
    <w:rPr>
      <w:sz w:val="22"/>
      <w:szCs w:val="22"/>
    </w:rPr>
  </w:style>
  <w:style w:type="paragraph" w:customStyle="1" w:styleId="40">
    <w:name w:val="修订4"/>
    <w:hidden/>
    <w:uiPriority w:val="99"/>
    <w:semiHidden/>
    <w:qFormat/>
    <w:rPr>
      <w:sz w:val="22"/>
      <w:szCs w:val="22"/>
    </w:rPr>
  </w:style>
  <w:style w:type="paragraph" w:customStyle="1" w:styleId="YJ-Proposal">
    <w:name w:val="YJ-Proposal"/>
    <w:basedOn w:val="a"/>
    <w:qFormat/>
    <w:pPr>
      <w:numPr>
        <w:numId w:val="14"/>
      </w:numPr>
    </w:pPr>
    <w:rPr>
      <w:rFonts w:eastAsiaTheme="minorEastAsia"/>
      <w:b/>
      <w:bCs/>
      <w:i/>
      <w:iCs/>
      <w:sz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19.emf"/><Relationship Id="rId39" Type="http://schemas.openxmlformats.org/officeDocument/2006/relationships/image" Target="media/image26.emf"/><Relationship Id="rId21" Type="http://schemas.openxmlformats.org/officeDocument/2006/relationships/image" Target="media/image16.png"/><Relationship Id="rId34" Type="http://schemas.openxmlformats.org/officeDocument/2006/relationships/image" Target="media/image23.emf"/><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emf"/><Relationship Id="rId55" Type="http://schemas.openxmlformats.org/officeDocument/2006/relationships/image" Target="media/image42.wmf"/><Relationship Id="rId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image" Target="media/image11.png"/><Relationship Id="rId29" Type="http://schemas.openxmlformats.org/officeDocument/2006/relationships/oleObject" Target="embeddings/oleObject4.bin"/><Relationship Id="rId11" Type="http://schemas.openxmlformats.org/officeDocument/2006/relationships/image" Target="media/image6.png"/><Relationship Id="rId24" Type="http://schemas.openxmlformats.org/officeDocument/2006/relationships/image" Target="media/image18.emf"/><Relationship Id="rId32" Type="http://schemas.openxmlformats.org/officeDocument/2006/relationships/image" Target="media/image22.emf"/><Relationship Id="rId37" Type="http://schemas.openxmlformats.org/officeDocument/2006/relationships/oleObject" Target="embeddings/oleObject8.bin"/><Relationship Id="rId40" Type="http://schemas.openxmlformats.org/officeDocument/2006/relationships/image" Target="media/image27.emf"/><Relationship Id="rId45" Type="http://schemas.openxmlformats.org/officeDocument/2006/relationships/image" Target="media/image32.emf"/><Relationship Id="rId53" Type="http://schemas.openxmlformats.org/officeDocument/2006/relationships/image" Target="media/image40.png"/><Relationship Id="rId58" Type="http://schemas.openxmlformats.org/officeDocument/2006/relationships/oleObject" Target="embeddings/oleObject10.bin"/><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image" Target="media/image14.png"/><Relationship Id="rId14" Type="http://schemas.openxmlformats.org/officeDocument/2006/relationships/image" Target="media/image9.png"/><Relationship Id="rId22" Type="http://schemas.openxmlformats.org/officeDocument/2006/relationships/image" Target="media/image17.emf"/><Relationship Id="rId27" Type="http://schemas.openxmlformats.org/officeDocument/2006/relationships/oleObject" Target="embeddings/oleObject3.bin"/><Relationship Id="rId30" Type="http://schemas.openxmlformats.org/officeDocument/2006/relationships/image" Target="media/image21.emf"/><Relationship Id="rId35" Type="http://schemas.openxmlformats.org/officeDocument/2006/relationships/oleObject" Target="embeddings/oleObject7.bin"/><Relationship Id="rId43" Type="http://schemas.openxmlformats.org/officeDocument/2006/relationships/image" Target="media/image30.png"/><Relationship Id="rId48" Type="http://schemas.openxmlformats.org/officeDocument/2006/relationships/image" Target="media/image35.emf"/><Relationship Id="rId56" Type="http://schemas.openxmlformats.org/officeDocument/2006/relationships/oleObject" Target="embeddings/oleObject9.bin"/><Relationship Id="rId8" Type="http://schemas.openxmlformats.org/officeDocument/2006/relationships/image" Target="media/image3.png"/><Relationship Id="rId51" Type="http://schemas.openxmlformats.org/officeDocument/2006/relationships/image" Target="media/image38.png"/><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oleObject" Target="embeddings/oleObject2.bin"/><Relationship Id="rId33" Type="http://schemas.openxmlformats.org/officeDocument/2006/relationships/oleObject" Target="embeddings/oleObject6.bin"/><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oleObject" Target="embeddings/oleObject11.bin"/><Relationship Id="rId20" Type="http://schemas.openxmlformats.org/officeDocument/2006/relationships/image" Target="media/image15.pn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oleObject" Target="embeddings/oleObject1.bin"/><Relationship Id="rId28" Type="http://schemas.openxmlformats.org/officeDocument/2006/relationships/image" Target="media/image20.emf"/><Relationship Id="rId36" Type="http://schemas.openxmlformats.org/officeDocument/2006/relationships/image" Target="media/image24.emf"/><Relationship Id="rId49" Type="http://schemas.openxmlformats.org/officeDocument/2006/relationships/image" Target="media/image36.png"/><Relationship Id="rId57" Type="http://schemas.openxmlformats.org/officeDocument/2006/relationships/image" Target="media/image43.wmf"/><Relationship Id="rId10" Type="http://schemas.openxmlformats.org/officeDocument/2006/relationships/image" Target="media/image5.png"/><Relationship Id="rId31" Type="http://schemas.openxmlformats.org/officeDocument/2006/relationships/oleObject" Target="embeddings/oleObject5.bin"/><Relationship Id="rId44" Type="http://schemas.openxmlformats.org/officeDocument/2006/relationships/image" Target="media/image31.emf"/><Relationship Id="rId52" Type="http://schemas.openxmlformats.org/officeDocument/2006/relationships/image" Target="media/image39.png"/><Relationship Id="rId60" Type="http://schemas.openxmlformats.org/officeDocument/2006/relationships/oleObject" Target="embeddings/oleObject12.bin"/><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406518-8E97-4BAF-8C11-CF2C9037B0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1</Pages>
  <Words>10380</Words>
  <Characters>59168</Characters>
  <Application>Microsoft Office Word</Application>
  <DocSecurity>0</DocSecurity>
  <Lines>493</Lines>
  <Paragraphs>138</Paragraphs>
  <ScaleCrop>false</ScaleCrop>
  <Company>www.zte.com.cn</Company>
  <LinksUpToDate>false</LinksUpToDate>
  <CharactersWithSpaces>69410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creator>ZTE</dc:creator>
  <cp:lastModifiedBy>ZTE-Nan</cp:lastModifiedBy>
  <cp:revision>35</cp:revision>
  <dcterms:created xsi:type="dcterms:W3CDTF">2025-11-07T09:20:00Z</dcterms:created>
  <dcterms:modified xsi:type="dcterms:W3CDTF">2025-11-07T10:09:00Z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DD49BE0298874C1E9114F0711D9B1DFD</vt:lpwstr>
  </property>
</Properties>
</file>